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2DD5" w14:textId="77777777" w:rsidR="007C38EB" w:rsidRDefault="007C38EB" w:rsidP="008E34F4"/>
    <w:p w14:paraId="43C730BA" w14:textId="100BE543" w:rsidR="007C38EB" w:rsidRDefault="007C38EB" w:rsidP="008E34F4">
      <w:r w:rsidRPr="008A4C62">
        <w:t>Provide support of up to $</w:t>
      </w:r>
      <w:r w:rsidR="000A1974">
        <w:t>50</w:t>
      </w:r>
      <w:r w:rsidRPr="008A4C62">
        <w:t>,000 for</w:t>
      </w:r>
      <w:r w:rsidR="000A1974">
        <w:t xml:space="preserve"> innovative pilot projects focused on a broad spectrum of research, and/or technology development applicable to human lung cancer risk, prevention, diagnosis, prognosis, or treatment. </w:t>
      </w:r>
    </w:p>
    <w:p w14:paraId="4BA51C12" w14:textId="77777777" w:rsidR="007C38EB" w:rsidRDefault="007C38EB" w:rsidP="004C02DF">
      <w:pPr>
        <w:ind w:left="2160" w:hanging="2160"/>
        <w:rPr>
          <w:sz w:val="26"/>
          <w:szCs w:val="26"/>
        </w:rPr>
      </w:pPr>
    </w:p>
    <w:p w14:paraId="1832C9D7" w14:textId="054092EE" w:rsidR="007C38EB" w:rsidRPr="00973D87" w:rsidRDefault="007C38EB" w:rsidP="004C02DF">
      <w:pPr>
        <w:ind w:left="2160" w:hanging="2160"/>
        <w:rPr>
          <w:szCs w:val="26"/>
        </w:rPr>
      </w:pPr>
      <w:r w:rsidRPr="005C4B00">
        <w:rPr>
          <w:b/>
          <w:szCs w:val="26"/>
        </w:rPr>
        <w:t>Award Amounts:</w:t>
      </w:r>
      <w:r w:rsidRPr="00973D87">
        <w:rPr>
          <w:szCs w:val="26"/>
        </w:rPr>
        <w:tab/>
        <w:t>Up to $</w:t>
      </w:r>
      <w:r w:rsidR="00A909C9" w:rsidRPr="00973D87">
        <w:rPr>
          <w:szCs w:val="26"/>
        </w:rPr>
        <w:t>50</w:t>
      </w:r>
      <w:r w:rsidRPr="00973D87">
        <w:rPr>
          <w:szCs w:val="26"/>
        </w:rPr>
        <w:t xml:space="preserve">,000 for one year commencing </w:t>
      </w:r>
      <w:r w:rsidR="00E03DFC">
        <w:rPr>
          <w:szCs w:val="26"/>
        </w:rPr>
        <w:t>August 1</w:t>
      </w:r>
      <w:r w:rsidR="00114F8F" w:rsidRPr="00973D87">
        <w:rPr>
          <w:szCs w:val="26"/>
        </w:rPr>
        <w:t>, 20</w:t>
      </w:r>
      <w:r w:rsidR="003B0530">
        <w:rPr>
          <w:szCs w:val="26"/>
        </w:rPr>
        <w:t>2</w:t>
      </w:r>
      <w:r w:rsidR="00144726">
        <w:rPr>
          <w:szCs w:val="26"/>
        </w:rPr>
        <w:t>3</w:t>
      </w:r>
      <w:r w:rsidRPr="00973D87">
        <w:rPr>
          <w:szCs w:val="26"/>
        </w:rPr>
        <w:t>.</w:t>
      </w:r>
    </w:p>
    <w:p w14:paraId="6F75F4C6" w14:textId="77777777" w:rsidR="007C38EB" w:rsidRPr="00973D87" w:rsidRDefault="007C38EB" w:rsidP="004C02DF">
      <w:pPr>
        <w:rPr>
          <w:sz w:val="14"/>
          <w:szCs w:val="16"/>
        </w:rPr>
      </w:pPr>
    </w:p>
    <w:p w14:paraId="1B3C4E90" w14:textId="136A26F4" w:rsidR="007C38EB" w:rsidRPr="00973D87" w:rsidRDefault="007C38EB" w:rsidP="004C02DF">
      <w:pPr>
        <w:ind w:left="2160" w:hanging="2160"/>
        <w:rPr>
          <w:szCs w:val="26"/>
        </w:rPr>
      </w:pPr>
      <w:r w:rsidRPr="005C4B00">
        <w:rPr>
          <w:b/>
          <w:szCs w:val="26"/>
        </w:rPr>
        <w:t>Purpose:</w:t>
      </w:r>
      <w:r w:rsidRPr="00973D87">
        <w:rPr>
          <w:szCs w:val="26"/>
        </w:rPr>
        <w:tab/>
        <w:t>To provide</w:t>
      </w:r>
      <w:r w:rsidR="00A909C9" w:rsidRPr="00973D87">
        <w:rPr>
          <w:szCs w:val="26"/>
        </w:rPr>
        <w:t xml:space="preserve"> seed</w:t>
      </w:r>
      <w:r w:rsidRPr="00973D87">
        <w:rPr>
          <w:szCs w:val="26"/>
        </w:rPr>
        <w:t xml:space="preserve"> money to </w:t>
      </w:r>
      <w:r w:rsidR="00A909C9" w:rsidRPr="00973D87">
        <w:rPr>
          <w:szCs w:val="26"/>
        </w:rPr>
        <w:t xml:space="preserve">investigators </w:t>
      </w:r>
      <w:r w:rsidRPr="00973D87">
        <w:rPr>
          <w:szCs w:val="26"/>
        </w:rPr>
        <w:t xml:space="preserve">to support studies </w:t>
      </w:r>
      <w:r w:rsidR="00A909C9" w:rsidRPr="00973D87">
        <w:rPr>
          <w:szCs w:val="26"/>
        </w:rPr>
        <w:t xml:space="preserve">with a strong translational component that have the potential to evolve into, or be incorporated into, a full </w:t>
      </w:r>
      <w:r w:rsidR="00D70D0F">
        <w:rPr>
          <w:szCs w:val="26"/>
        </w:rPr>
        <w:t>Yale SPORE in Lung Cancer (</w:t>
      </w:r>
      <w:r w:rsidR="00A909C9" w:rsidRPr="00973D87">
        <w:rPr>
          <w:szCs w:val="26"/>
        </w:rPr>
        <w:t>YSILC</w:t>
      </w:r>
      <w:r w:rsidR="00D70D0F">
        <w:rPr>
          <w:szCs w:val="26"/>
        </w:rPr>
        <w:t>)</w:t>
      </w:r>
      <w:r w:rsidR="00A909C9" w:rsidRPr="00973D87">
        <w:rPr>
          <w:szCs w:val="26"/>
        </w:rPr>
        <w:t xml:space="preserve"> project. </w:t>
      </w:r>
      <w:r w:rsidR="004D75D0" w:rsidRPr="0039312A">
        <w:rPr>
          <w:szCs w:val="26"/>
        </w:rPr>
        <w:t>Projects of more limited scope (e.g., for smaller amounts and/or for shorter periods of time) will be at no competitive disadvantage in the review process. Projects with multi-disciplinary collaborations and promising translational research potential will get favorable scores in review.</w:t>
      </w:r>
      <w:r w:rsidR="00A909C9" w:rsidRPr="00973D87">
        <w:rPr>
          <w:szCs w:val="26"/>
        </w:rPr>
        <w:t xml:space="preserve">  </w:t>
      </w:r>
      <w:r w:rsidR="004D75D0" w:rsidRPr="00973D87">
        <w:rPr>
          <w:szCs w:val="26"/>
        </w:rPr>
        <w:t>The purpose is als</w:t>
      </w:r>
      <w:r w:rsidRPr="00973D87">
        <w:rPr>
          <w:szCs w:val="26"/>
        </w:rPr>
        <w:t xml:space="preserve">o </w:t>
      </w:r>
      <w:r w:rsidR="004D75D0" w:rsidRPr="00973D87">
        <w:rPr>
          <w:szCs w:val="26"/>
        </w:rPr>
        <w:t xml:space="preserve">to </w:t>
      </w:r>
      <w:r w:rsidRPr="00973D87">
        <w:rPr>
          <w:szCs w:val="26"/>
        </w:rPr>
        <w:t xml:space="preserve">generate preliminary data or evidence of collaboration for </w:t>
      </w:r>
      <w:r w:rsidR="004D75D0" w:rsidRPr="00973D87">
        <w:rPr>
          <w:szCs w:val="26"/>
        </w:rPr>
        <w:t xml:space="preserve">new NCI </w:t>
      </w:r>
      <w:r w:rsidRPr="00973D87">
        <w:rPr>
          <w:szCs w:val="26"/>
        </w:rPr>
        <w:t>grant application</w:t>
      </w:r>
      <w:r w:rsidR="004D75D0" w:rsidRPr="00973D87">
        <w:rPr>
          <w:szCs w:val="26"/>
        </w:rPr>
        <w:t>s</w:t>
      </w:r>
      <w:r w:rsidRPr="00973D87">
        <w:rPr>
          <w:szCs w:val="26"/>
        </w:rPr>
        <w:t xml:space="preserve">. </w:t>
      </w:r>
    </w:p>
    <w:p w14:paraId="739E9CE3" w14:textId="77777777" w:rsidR="007C38EB" w:rsidRPr="00973D87" w:rsidRDefault="007C38EB" w:rsidP="004C02DF">
      <w:pPr>
        <w:rPr>
          <w:sz w:val="14"/>
          <w:szCs w:val="16"/>
        </w:rPr>
      </w:pPr>
    </w:p>
    <w:p w14:paraId="26F5A19C" w14:textId="1EE0E80E" w:rsidR="004D75D0" w:rsidRPr="00973D87" w:rsidRDefault="007C38EB" w:rsidP="00C65530">
      <w:pPr>
        <w:ind w:left="2160" w:hanging="2160"/>
        <w:rPr>
          <w:szCs w:val="26"/>
        </w:rPr>
      </w:pPr>
      <w:r w:rsidRPr="005C4B00">
        <w:rPr>
          <w:b/>
          <w:szCs w:val="26"/>
        </w:rPr>
        <w:t>Eligibility:</w:t>
      </w:r>
      <w:r w:rsidRPr="00973D87">
        <w:rPr>
          <w:szCs w:val="26"/>
        </w:rPr>
        <w:tab/>
      </w:r>
      <w:r w:rsidR="004D75D0" w:rsidRPr="00973D87">
        <w:rPr>
          <w:szCs w:val="26"/>
        </w:rPr>
        <w:t xml:space="preserve">Open to investigators who hold a faculty appointment at an academic institution who can be described by one of the following categories: </w:t>
      </w:r>
    </w:p>
    <w:p w14:paraId="38459BF0" w14:textId="1BEA6D24" w:rsidR="004D75D0" w:rsidRPr="00AC5DA7" w:rsidRDefault="004D75D0" w:rsidP="00AC5DA7">
      <w:pPr>
        <w:pStyle w:val="ListParagraph"/>
        <w:numPr>
          <w:ilvl w:val="0"/>
          <w:numId w:val="9"/>
        </w:numPr>
        <w:ind w:left="2160"/>
        <w:rPr>
          <w:rFonts w:ascii="Times New Roman" w:hAnsi="Times New Roman"/>
          <w:sz w:val="24"/>
          <w:szCs w:val="24"/>
        </w:rPr>
      </w:pPr>
      <w:r w:rsidRPr="00AC5DA7">
        <w:rPr>
          <w:rFonts w:ascii="Times New Roman" w:hAnsi="Times New Roman"/>
          <w:sz w:val="24"/>
          <w:szCs w:val="24"/>
        </w:rPr>
        <w:t xml:space="preserve">established investigators in lung cancer who wish to test an innovative, translationally-relevant idea not funded by current or pending grants/funds; </w:t>
      </w:r>
    </w:p>
    <w:p w14:paraId="617C1DDA" w14:textId="0B69C7F6" w:rsidR="004D75D0" w:rsidRPr="00AC5DA7" w:rsidRDefault="004D75D0" w:rsidP="00AC5DA7">
      <w:pPr>
        <w:pStyle w:val="ListParagraph"/>
        <w:numPr>
          <w:ilvl w:val="0"/>
          <w:numId w:val="9"/>
        </w:numPr>
        <w:ind w:left="2160"/>
        <w:rPr>
          <w:rFonts w:ascii="Times New Roman" w:hAnsi="Times New Roman"/>
          <w:sz w:val="24"/>
          <w:szCs w:val="24"/>
        </w:rPr>
      </w:pPr>
      <w:r w:rsidRPr="00AC5DA7">
        <w:rPr>
          <w:rFonts w:ascii="Times New Roman" w:hAnsi="Times New Roman"/>
          <w:sz w:val="24"/>
          <w:szCs w:val="24"/>
        </w:rPr>
        <w:t xml:space="preserve">junior investigators holding a faculty appointment proposing innovative research in the arena of translational thoracic oncology that require preliminary data to apply for an R01 or equivalent research support; </w:t>
      </w:r>
    </w:p>
    <w:p w14:paraId="719221F6" w14:textId="7428DF96" w:rsidR="00DE7D78" w:rsidRPr="00AC5DA7" w:rsidRDefault="004D75D0" w:rsidP="00AC5DA7">
      <w:pPr>
        <w:pStyle w:val="ListParagraph"/>
        <w:numPr>
          <w:ilvl w:val="0"/>
          <w:numId w:val="9"/>
        </w:numPr>
        <w:ind w:left="2160"/>
        <w:rPr>
          <w:rFonts w:ascii="Times New Roman" w:hAnsi="Times New Roman"/>
          <w:sz w:val="24"/>
          <w:szCs w:val="24"/>
        </w:rPr>
      </w:pPr>
      <w:r w:rsidRPr="00AC5DA7">
        <w:rPr>
          <w:rFonts w:ascii="Times New Roman" w:hAnsi="Times New Roman"/>
          <w:sz w:val="24"/>
          <w:szCs w:val="24"/>
        </w:rPr>
        <w:t xml:space="preserve">independent investigators with a previous and/or current R01 or equivalent funding whose research to date has </w:t>
      </w:r>
      <w:r w:rsidRPr="00AC5DA7">
        <w:rPr>
          <w:rFonts w:ascii="Times New Roman" w:hAnsi="Times New Roman"/>
          <w:b/>
          <w:i/>
          <w:sz w:val="24"/>
          <w:szCs w:val="24"/>
        </w:rPr>
        <w:t>not</w:t>
      </w:r>
      <w:r w:rsidRPr="00AC5DA7">
        <w:rPr>
          <w:rFonts w:ascii="Times New Roman" w:hAnsi="Times New Roman"/>
          <w:sz w:val="24"/>
          <w:szCs w:val="24"/>
        </w:rPr>
        <w:t xml:space="preserve"> been specifically directed at lung cancer, or even at cancer more generally, but who are interested in exploring the applicability of their particular expertise to lung cancer. </w:t>
      </w:r>
    </w:p>
    <w:p w14:paraId="0E2DDE8B" w14:textId="13983C5B" w:rsidR="007C38EB" w:rsidRPr="00973D87" w:rsidRDefault="004D75D0" w:rsidP="004D75D0">
      <w:pPr>
        <w:ind w:left="2160"/>
        <w:rPr>
          <w:b/>
          <w:szCs w:val="26"/>
        </w:rPr>
      </w:pPr>
      <w:r w:rsidRPr="00973D87">
        <w:rPr>
          <w:b/>
          <w:szCs w:val="26"/>
        </w:rPr>
        <w:t xml:space="preserve">Women and minority investigators </w:t>
      </w:r>
      <w:r w:rsidR="0039312A">
        <w:rPr>
          <w:b/>
          <w:szCs w:val="26"/>
        </w:rPr>
        <w:t>are</w:t>
      </w:r>
      <w:r w:rsidRPr="00973D87">
        <w:rPr>
          <w:b/>
          <w:szCs w:val="26"/>
        </w:rPr>
        <w:t xml:space="preserve"> strongly encouraged to apply</w:t>
      </w:r>
      <w:r w:rsidR="00DE7D78" w:rsidRPr="00973D87">
        <w:rPr>
          <w:b/>
          <w:szCs w:val="26"/>
        </w:rPr>
        <w:t>.</w:t>
      </w:r>
      <w:r w:rsidRPr="00973D87">
        <w:rPr>
          <w:b/>
          <w:szCs w:val="26"/>
        </w:rPr>
        <w:t xml:space="preserve"> </w:t>
      </w:r>
    </w:p>
    <w:p w14:paraId="10BF3DDC" w14:textId="77777777" w:rsidR="007C38EB" w:rsidRPr="00973D87" w:rsidRDefault="007C38EB" w:rsidP="00C65530">
      <w:pPr>
        <w:ind w:left="2160" w:hanging="2160"/>
        <w:rPr>
          <w:sz w:val="14"/>
          <w:szCs w:val="16"/>
        </w:rPr>
      </w:pPr>
    </w:p>
    <w:p w14:paraId="13B4DFB7" w14:textId="1A7184ED" w:rsidR="007C38EB" w:rsidRPr="00973D87" w:rsidRDefault="007C38EB" w:rsidP="00C65530">
      <w:pPr>
        <w:ind w:left="2160" w:hanging="2160"/>
        <w:rPr>
          <w:szCs w:val="26"/>
        </w:rPr>
      </w:pPr>
      <w:r w:rsidRPr="005C4B00">
        <w:rPr>
          <w:b/>
          <w:szCs w:val="26"/>
        </w:rPr>
        <w:t>Requirements:</w:t>
      </w:r>
      <w:r w:rsidRPr="00973D87">
        <w:rPr>
          <w:szCs w:val="26"/>
        </w:rPr>
        <w:tab/>
        <w:t xml:space="preserve">If a grant is awarded, the P.I. and all </w:t>
      </w:r>
      <w:r w:rsidR="0039312A">
        <w:rPr>
          <w:szCs w:val="26"/>
        </w:rPr>
        <w:t xml:space="preserve">co-investigators </w:t>
      </w:r>
      <w:r w:rsidRPr="00973D87">
        <w:rPr>
          <w:szCs w:val="26"/>
        </w:rPr>
        <w:t>must agree to abide by the attached Grant Guidelines (page 4)</w:t>
      </w:r>
      <w:r w:rsidR="00356EDD">
        <w:rPr>
          <w:szCs w:val="26"/>
        </w:rPr>
        <w:t xml:space="preserve"> </w:t>
      </w:r>
      <w:r w:rsidR="00356EDD" w:rsidRPr="00356EDD">
        <w:rPr>
          <w:szCs w:val="26"/>
        </w:rPr>
        <w:t>and to participate in the DRP/C</w:t>
      </w:r>
      <w:r w:rsidR="00707360">
        <w:rPr>
          <w:szCs w:val="26"/>
        </w:rPr>
        <w:t>E</w:t>
      </w:r>
      <w:r w:rsidR="00356EDD" w:rsidRPr="00356EDD">
        <w:rPr>
          <w:szCs w:val="26"/>
        </w:rPr>
        <w:t>P Symposium to be h</w:t>
      </w:r>
      <w:r w:rsidR="00EE41FF">
        <w:rPr>
          <w:szCs w:val="26"/>
        </w:rPr>
        <w:t xml:space="preserve">eld at Yale </w:t>
      </w:r>
      <w:r w:rsidR="00144726">
        <w:rPr>
          <w:szCs w:val="26"/>
        </w:rPr>
        <w:t xml:space="preserve">on </w:t>
      </w:r>
      <w:proofErr w:type="gramStart"/>
      <w:r w:rsidR="00144726">
        <w:rPr>
          <w:szCs w:val="26"/>
        </w:rPr>
        <w:t>May</w:t>
      </w:r>
      <w:r w:rsidR="00707360">
        <w:rPr>
          <w:szCs w:val="26"/>
        </w:rPr>
        <w:t>,</w:t>
      </w:r>
      <w:proofErr w:type="gramEnd"/>
      <w:r w:rsidR="00707360">
        <w:rPr>
          <w:szCs w:val="26"/>
        </w:rPr>
        <w:t xml:space="preserve"> 202</w:t>
      </w:r>
      <w:r w:rsidR="00144726">
        <w:rPr>
          <w:szCs w:val="26"/>
        </w:rPr>
        <w:t>4</w:t>
      </w:r>
      <w:r w:rsidR="00707360">
        <w:rPr>
          <w:szCs w:val="26"/>
        </w:rPr>
        <w:t xml:space="preserve"> (tentative date).</w:t>
      </w:r>
    </w:p>
    <w:p w14:paraId="1CF72B33" w14:textId="77777777" w:rsidR="007C38EB" w:rsidRDefault="007C38EB" w:rsidP="00C65530">
      <w:pPr>
        <w:ind w:left="2160" w:hanging="2160"/>
        <w:rPr>
          <w:sz w:val="16"/>
          <w:szCs w:val="16"/>
        </w:rPr>
      </w:pPr>
    </w:p>
    <w:p w14:paraId="226757FB" w14:textId="24871806" w:rsidR="005C4B00" w:rsidRPr="00541604" w:rsidRDefault="005C4B00" w:rsidP="00541604">
      <w:pPr>
        <w:rPr>
          <w:b/>
        </w:rPr>
      </w:pPr>
      <w:r w:rsidRPr="005C4B00">
        <w:rPr>
          <w:b/>
        </w:rPr>
        <w:t>Application Timeline:</w:t>
      </w:r>
    </w:p>
    <w:p w14:paraId="71A70894" w14:textId="16AE2982" w:rsidR="005C4B00" w:rsidRDefault="005C4B00" w:rsidP="005C4B00">
      <w:pPr>
        <w:jc w:val="center"/>
      </w:pPr>
      <w:r>
        <w:t xml:space="preserve">Letters of intent (LOI) </w:t>
      </w:r>
      <w:r w:rsidR="00801533">
        <w:t>are due</w:t>
      </w:r>
    </w:p>
    <w:p w14:paraId="30011226" w14:textId="085FCE9C" w:rsidR="005C4B00" w:rsidRDefault="005C4B00" w:rsidP="005C4B00">
      <w:pPr>
        <w:jc w:val="center"/>
      </w:pPr>
      <w:r>
        <w:t xml:space="preserve">no later than </w:t>
      </w:r>
      <w:r w:rsidR="00AF205F" w:rsidRPr="00AF205F">
        <w:rPr>
          <w:b/>
          <w:bCs/>
        </w:rPr>
        <w:t>11:59</w:t>
      </w:r>
      <w:r w:rsidRPr="00DE7D78">
        <w:rPr>
          <w:b/>
        </w:rPr>
        <w:t xml:space="preserve"> PM</w:t>
      </w:r>
      <w:r>
        <w:rPr>
          <w:b/>
        </w:rPr>
        <w:t xml:space="preserve"> A</w:t>
      </w:r>
      <w:r w:rsidR="00E03DFC">
        <w:rPr>
          <w:b/>
        </w:rPr>
        <w:t>pril</w:t>
      </w:r>
      <w:r>
        <w:rPr>
          <w:b/>
        </w:rPr>
        <w:t xml:space="preserve"> </w:t>
      </w:r>
      <w:r w:rsidR="00E03DFC">
        <w:rPr>
          <w:b/>
        </w:rPr>
        <w:t>2</w:t>
      </w:r>
      <w:r w:rsidR="00144726">
        <w:rPr>
          <w:b/>
        </w:rPr>
        <w:t>1</w:t>
      </w:r>
      <w:r>
        <w:rPr>
          <w:b/>
        </w:rPr>
        <w:t>, 20</w:t>
      </w:r>
      <w:r w:rsidR="003B0530">
        <w:rPr>
          <w:b/>
        </w:rPr>
        <w:t>2</w:t>
      </w:r>
      <w:r w:rsidR="00144726">
        <w:rPr>
          <w:b/>
        </w:rPr>
        <w:t>3</w:t>
      </w:r>
    </w:p>
    <w:p w14:paraId="3422035D" w14:textId="77777777" w:rsidR="005C4B00" w:rsidRDefault="005C4B00" w:rsidP="005C4B00">
      <w:pPr>
        <w:jc w:val="center"/>
      </w:pPr>
    </w:p>
    <w:p w14:paraId="17E7CC2C" w14:textId="526EC5BC" w:rsidR="005C4B00" w:rsidRDefault="005C4B00" w:rsidP="005C4B00">
      <w:pPr>
        <w:jc w:val="center"/>
      </w:pPr>
      <w:r>
        <w:t>Applicants who are invited to submit a full application will be notified by</w:t>
      </w:r>
      <w:r w:rsidRPr="00485C55">
        <w:rPr>
          <w:b/>
        </w:rPr>
        <w:t xml:space="preserve"> </w:t>
      </w:r>
      <w:r w:rsidR="00E03DFC">
        <w:rPr>
          <w:b/>
        </w:rPr>
        <w:t>May</w:t>
      </w:r>
      <w:r w:rsidRPr="00485C55">
        <w:rPr>
          <w:b/>
        </w:rPr>
        <w:t xml:space="preserve"> </w:t>
      </w:r>
      <w:r w:rsidR="00EE41FF">
        <w:rPr>
          <w:b/>
        </w:rPr>
        <w:t>1</w:t>
      </w:r>
      <w:r w:rsidR="00741DF2">
        <w:rPr>
          <w:b/>
        </w:rPr>
        <w:t>3</w:t>
      </w:r>
      <w:r w:rsidRPr="00485C55">
        <w:rPr>
          <w:b/>
        </w:rPr>
        <w:t>, 20</w:t>
      </w:r>
      <w:r w:rsidR="003B0530">
        <w:rPr>
          <w:b/>
        </w:rPr>
        <w:t>2</w:t>
      </w:r>
      <w:r w:rsidR="00144726">
        <w:rPr>
          <w:b/>
        </w:rPr>
        <w:t>3</w:t>
      </w:r>
    </w:p>
    <w:p w14:paraId="32906F1B" w14:textId="77777777" w:rsidR="005C4B00" w:rsidRDefault="005C4B00" w:rsidP="005C4B00">
      <w:pPr>
        <w:jc w:val="center"/>
      </w:pPr>
    </w:p>
    <w:p w14:paraId="14B0175F" w14:textId="14D73036" w:rsidR="005C4B00" w:rsidRPr="001C1DA0" w:rsidRDefault="00801533" w:rsidP="00801533">
      <w:pPr>
        <w:jc w:val="center"/>
      </w:pPr>
      <w:r>
        <w:t>Full</w:t>
      </w:r>
      <w:r w:rsidRPr="001C1DA0">
        <w:t xml:space="preserve"> </w:t>
      </w:r>
      <w:r w:rsidR="005C4B00" w:rsidRPr="001C1DA0">
        <w:t>application</w:t>
      </w:r>
      <w:r>
        <w:t>s</w:t>
      </w:r>
      <w:r w:rsidR="005C4B00" w:rsidRPr="001C1DA0">
        <w:t xml:space="preserve"> </w:t>
      </w:r>
      <w:r>
        <w:t xml:space="preserve">are due </w:t>
      </w:r>
      <w:r w:rsidR="005C4B00">
        <w:t xml:space="preserve">no later than </w:t>
      </w:r>
      <w:r w:rsidR="00541604">
        <w:rPr>
          <w:b/>
        </w:rPr>
        <w:t>11:59</w:t>
      </w:r>
      <w:r w:rsidR="005C4B00" w:rsidRPr="00DE7D78">
        <w:rPr>
          <w:b/>
        </w:rPr>
        <w:t xml:space="preserve"> PM </w:t>
      </w:r>
      <w:r w:rsidR="00230B50" w:rsidRPr="00230B50">
        <w:rPr>
          <w:b/>
        </w:rPr>
        <w:t>June 30</w:t>
      </w:r>
      <w:r w:rsidR="005C4B00" w:rsidRPr="00230B50">
        <w:rPr>
          <w:b/>
        </w:rPr>
        <w:t>, 20</w:t>
      </w:r>
      <w:r w:rsidR="003B0530" w:rsidRPr="00230B50">
        <w:rPr>
          <w:b/>
        </w:rPr>
        <w:t>2</w:t>
      </w:r>
      <w:r w:rsidR="00230B50" w:rsidRPr="00230B50">
        <w:rPr>
          <w:b/>
        </w:rPr>
        <w:t>3</w:t>
      </w:r>
    </w:p>
    <w:p w14:paraId="427D6596" w14:textId="77777777" w:rsidR="005C4B00" w:rsidRDefault="005C4B00" w:rsidP="005C4B00">
      <w:pPr>
        <w:jc w:val="center"/>
      </w:pPr>
    </w:p>
    <w:p w14:paraId="2B846A59" w14:textId="77777777" w:rsidR="00541604" w:rsidRDefault="00BE5EB3" w:rsidP="00541604">
      <w:pPr>
        <w:shd w:val="clear" w:color="auto" w:fill="FFFFFF"/>
        <w:jc w:val="center"/>
        <w:rPr>
          <w:rFonts w:ascii="ff-more-web-pro" w:hAnsi="ff-more-web-pro"/>
          <w:color w:val="1A1A1A"/>
        </w:rPr>
      </w:pPr>
      <w:r>
        <w:t>LOIs</w:t>
      </w:r>
      <w:r w:rsidR="00EE41FF">
        <w:t xml:space="preserve"> and full applications should</w:t>
      </w:r>
      <w:r>
        <w:t xml:space="preserve"> </w:t>
      </w:r>
      <w:r w:rsidR="00EE41FF" w:rsidRPr="001D2394">
        <w:rPr>
          <w:rFonts w:ascii="ff-more-web-pro" w:hAnsi="ff-more-web-pro"/>
          <w:color w:val="1A1A1A"/>
        </w:rPr>
        <w:t xml:space="preserve">be </w:t>
      </w:r>
      <w:r w:rsidR="00EE41FF">
        <w:rPr>
          <w:rFonts w:ascii="ff-more-web-pro" w:hAnsi="ff-more-web-pro" w:hint="eastAsia"/>
          <w:color w:val="1A1A1A"/>
        </w:rPr>
        <w:t>submitted</w:t>
      </w:r>
      <w:r w:rsidR="00EE41FF">
        <w:rPr>
          <w:rFonts w:ascii="ff-more-web-pro" w:hAnsi="ff-more-web-pro"/>
          <w:color w:val="1A1A1A"/>
        </w:rPr>
        <w:t xml:space="preserve"> </w:t>
      </w:r>
      <w:r w:rsidR="00541604">
        <w:rPr>
          <w:rFonts w:ascii="ff-more-web-pro" w:hAnsi="ff-more-web-pro"/>
          <w:color w:val="1A1A1A"/>
        </w:rPr>
        <w:t xml:space="preserve">online </w:t>
      </w:r>
      <w:r w:rsidR="00EE41FF">
        <w:rPr>
          <w:rFonts w:ascii="ff-more-web-pro" w:hAnsi="ff-more-web-pro"/>
          <w:color w:val="1A1A1A"/>
        </w:rPr>
        <w:t xml:space="preserve">at </w:t>
      </w:r>
    </w:p>
    <w:p w14:paraId="77F11C80" w14:textId="24211749" w:rsidR="00541604" w:rsidRPr="00AD48D3" w:rsidRDefault="00173725" w:rsidP="00187EBC">
      <w:pPr>
        <w:jc w:val="center"/>
        <w:rPr>
          <w:rFonts w:ascii="Times" w:hAnsi="Times"/>
        </w:rPr>
      </w:pPr>
      <w:hyperlink r:id="rId8" w:history="1">
        <w:r w:rsidR="00541604" w:rsidRPr="00187EBC">
          <w:rPr>
            <w:rStyle w:val="Hyperlink"/>
            <w:rFonts w:ascii="Times" w:hAnsi="Times"/>
          </w:rPr>
          <w:t>https://yale.infoready4.com</w:t>
        </w:r>
      </w:hyperlink>
    </w:p>
    <w:p w14:paraId="59F90DB4" w14:textId="77DF4F9C" w:rsidR="005C4B00" w:rsidRDefault="005C4B00" w:rsidP="005C4B00">
      <w:pPr>
        <w:jc w:val="center"/>
        <w:rPr>
          <w:sz w:val="22"/>
          <w:szCs w:val="22"/>
        </w:rPr>
      </w:pPr>
    </w:p>
    <w:p w14:paraId="45C5E936" w14:textId="77777777" w:rsidR="00EE41FF" w:rsidRPr="00025A10" w:rsidRDefault="00EE41FF" w:rsidP="005C4B00">
      <w:pPr>
        <w:jc w:val="center"/>
        <w:rPr>
          <w:sz w:val="16"/>
          <w:szCs w:val="16"/>
        </w:rPr>
      </w:pPr>
    </w:p>
    <w:p w14:paraId="428F9286" w14:textId="77777777" w:rsidR="005C4B00" w:rsidRDefault="005C4B00" w:rsidP="005C4B00">
      <w:pPr>
        <w:jc w:val="center"/>
      </w:pPr>
      <w:r w:rsidRPr="001C1DA0">
        <w:t>Incomplete applications or those received after the deadline will not be considered.</w:t>
      </w:r>
    </w:p>
    <w:p w14:paraId="08ABE6E7" w14:textId="77777777" w:rsidR="00EE41FF" w:rsidRPr="001C1DA0" w:rsidRDefault="00EE41FF" w:rsidP="005C4B00">
      <w:pPr>
        <w:jc w:val="center"/>
      </w:pPr>
    </w:p>
    <w:p w14:paraId="51411473" w14:textId="71A7574F" w:rsidR="007C38EB" w:rsidRDefault="007C38EB" w:rsidP="00C65530">
      <w:pPr>
        <w:ind w:left="2160" w:hanging="2160"/>
        <w:rPr>
          <w:b/>
          <w:u w:val="single"/>
        </w:rPr>
      </w:pPr>
      <w:r w:rsidRPr="005C4B00">
        <w:rPr>
          <w:b/>
          <w:u w:val="single"/>
        </w:rPr>
        <w:t>Review Criteria and Process</w:t>
      </w:r>
    </w:p>
    <w:p w14:paraId="4F394F0C" w14:textId="77777777" w:rsidR="005C4B00" w:rsidRPr="005C4B00" w:rsidRDefault="005C4B00" w:rsidP="00C65530">
      <w:pPr>
        <w:ind w:left="2160" w:hanging="2160"/>
        <w:rPr>
          <w:b/>
        </w:rPr>
      </w:pPr>
    </w:p>
    <w:p w14:paraId="48BA6036" w14:textId="7AFD627B" w:rsidR="007C38EB" w:rsidRPr="00761643" w:rsidRDefault="007C38EB" w:rsidP="00B17B9A">
      <w:r w:rsidRPr="000B16BA">
        <w:t xml:space="preserve">These awards are intended to support </w:t>
      </w:r>
      <w:r w:rsidR="000B16BA" w:rsidRPr="000B16BA">
        <w:t>innovative pilot projects with a significant translational research component focused on a broad spectrum of areas applicable to human lung cancer. D</w:t>
      </w:r>
      <w:r w:rsidRPr="000B16BA">
        <w:t xml:space="preserve">ata or evidence of collaboration </w:t>
      </w:r>
      <w:r w:rsidR="000B16BA" w:rsidRPr="000B16BA">
        <w:t xml:space="preserve">generated from these pilot projects should be used for </w:t>
      </w:r>
      <w:r w:rsidRPr="000B16BA">
        <w:t xml:space="preserve">new, </w:t>
      </w:r>
      <w:r w:rsidR="000B16BA" w:rsidRPr="000B16BA">
        <w:t xml:space="preserve">peer-reviewed </w:t>
      </w:r>
      <w:r w:rsidRPr="000B16BA">
        <w:t xml:space="preserve">grant applications </w:t>
      </w:r>
      <w:r w:rsidR="000B16BA" w:rsidRPr="000B16BA">
        <w:t xml:space="preserve">or to be considered for evolution or incorporation into a full YSILC project. </w:t>
      </w:r>
      <w:r w:rsidRPr="000B16BA">
        <w:t xml:space="preserve">The major </w:t>
      </w:r>
      <w:r w:rsidR="00D423BD" w:rsidRPr="000B16BA">
        <w:t xml:space="preserve">review </w:t>
      </w:r>
      <w:r w:rsidRPr="000B16BA">
        <w:t xml:space="preserve">criteria for this award are </w:t>
      </w:r>
      <w:r w:rsidR="00172720" w:rsidRPr="000B16BA">
        <w:t xml:space="preserve">translational potential, </w:t>
      </w:r>
      <w:r w:rsidRPr="000B16BA">
        <w:t>scientific excellence</w:t>
      </w:r>
      <w:r w:rsidR="00172720" w:rsidRPr="000B16BA">
        <w:t>,</w:t>
      </w:r>
      <w:r w:rsidRPr="000B16BA">
        <w:t xml:space="preserve"> and the likelihood that </w:t>
      </w:r>
      <w:r w:rsidR="00172720" w:rsidRPr="000B16BA">
        <w:t xml:space="preserve">the proposed program will </w:t>
      </w:r>
      <w:r w:rsidRPr="000B16BA">
        <w:t xml:space="preserve">result in </w:t>
      </w:r>
      <w:r w:rsidR="00524DDE" w:rsidRPr="000B16BA">
        <w:t xml:space="preserve">submission of </w:t>
      </w:r>
      <w:r w:rsidR="000B16BA" w:rsidRPr="000B16BA">
        <w:t xml:space="preserve">a larger </w:t>
      </w:r>
      <w:r w:rsidRPr="000B16BA">
        <w:t xml:space="preserve">grant application, such as a </w:t>
      </w:r>
      <w:r w:rsidR="000B16BA" w:rsidRPr="000B16BA">
        <w:t xml:space="preserve">R01, or on the potential for incorporation into the YSILC as a full project at </w:t>
      </w:r>
      <w:r w:rsidR="00524DDE" w:rsidRPr="000B16BA">
        <w:t xml:space="preserve">the conclusion of the </w:t>
      </w:r>
      <w:r w:rsidR="000B16BA" w:rsidRPr="000B16BA">
        <w:t>DRP award funding period</w:t>
      </w:r>
      <w:r w:rsidRPr="000B16BA">
        <w:t xml:space="preserve">. </w:t>
      </w:r>
      <w:r w:rsidRPr="000B16BA">
        <w:rPr>
          <w:bCs/>
        </w:rPr>
        <w:t xml:space="preserve">Proposed projects should meet the NCI’s definition of translational research as follows: </w:t>
      </w:r>
      <w:r w:rsidRPr="000B16BA">
        <w:rPr>
          <w:b/>
          <w:bCs/>
        </w:rPr>
        <w:t>translational research</w:t>
      </w:r>
      <w:r w:rsidRPr="000B16BA">
        <w:rPr>
          <w:bCs/>
        </w:rPr>
        <w:t xml:space="preserve"> </w:t>
      </w:r>
      <w:r w:rsidRPr="000B16BA">
        <w:rPr>
          <w:b/>
          <w:bCs/>
        </w:rPr>
        <w:t>uses knowledge of human biology to develop and test the feasibility of cancer-relevant interventions in humans and/or determines the biological basis for observations made in individuals with cancer or in populations at risk for cancer</w:t>
      </w:r>
      <w:r w:rsidRPr="000B16BA">
        <w:rPr>
          <w:bCs/>
        </w:rPr>
        <w:t xml:space="preserve">. </w:t>
      </w:r>
      <w:r w:rsidRPr="000B16BA">
        <w:t xml:space="preserve">Applications will be subjected to a study section-style review by </w:t>
      </w:r>
      <w:r w:rsidR="00DE7D78" w:rsidRPr="000B16BA">
        <w:t>the executive committee of the YSILC and the YSILC advisory boards.</w:t>
      </w:r>
      <w:r w:rsidR="00DE7D78">
        <w:t xml:space="preserve"> </w:t>
      </w:r>
    </w:p>
    <w:p w14:paraId="3109C8B1" w14:textId="77777777" w:rsidR="007C38EB" w:rsidRPr="005305D0" w:rsidRDefault="007C38EB" w:rsidP="00004747">
      <w:pPr>
        <w:rPr>
          <w:sz w:val="20"/>
          <w:szCs w:val="20"/>
        </w:rPr>
      </w:pPr>
    </w:p>
    <w:p w14:paraId="6B69BCAD" w14:textId="77777777" w:rsidR="007C38EB" w:rsidRDefault="007C38EB" w:rsidP="00004747">
      <w:pPr>
        <w:rPr>
          <w:sz w:val="20"/>
          <w:szCs w:val="20"/>
        </w:rPr>
      </w:pPr>
    </w:p>
    <w:p w14:paraId="5278286A" w14:textId="77777777" w:rsidR="007C38EB" w:rsidRDefault="007C38EB" w:rsidP="00004747"/>
    <w:p w14:paraId="66B3562D" w14:textId="3EC067F1" w:rsidR="007C38EB" w:rsidRDefault="005C4B00" w:rsidP="00004747">
      <w:r>
        <w:rPr>
          <w:b/>
          <w:u w:val="single"/>
        </w:rPr>
        <w:t>Types</w:t>
      </w:r>
      <w:r w:rsidR="007C38EB" w:rsidRPr="0096430E">
        <w:rPr>
          <w:b/>
          <w:u w:val="single"/>
        </w:rPr>
        <w:t xml:space="preserve"> of E</w:t>
      </w:r>
      <w:r>
        <w:rPr>
          <w:b/>
          <w:u w:val="single"/>
        </w:rPr>
        <w:t>xpenditure Allowed</w:t>
      </w:r>
    </w:p>
    <w:p w14:paraId="08FDFD3A" w14:textId="77777777" w:rsidR="007C38EB" w:rsidRPr="00566F32" w:rsidRDefault="007C38EB" w:rsidP="00004747"/>
    <w:p w14:paraId="12E85DBC" w14:textId="6701C607" w:rsidR="007C38EB" w:rsidRPr="0039312A" w:rsidRDefault="00FD1308" w:rsidP="004120E0">
      <w:pPr>
        <w:numPr>
          <w:ilvl w:val="0"/>
          <w:numId w:val="1"/>
        </w:numPr>
      </w:pPr>
      <w:r w:rsidRPr="0039312A">
        <w:t>Salary support for investigators, lab personnel (</w:t>
      </w:r>
      <w:r w:rsidR="00CF20E7">
        <w:t>n</w:t>
      </w:r>
      <w:r w:rsidR="007C38EB" w:rsidRPr="0039312A">
        <w:t>o more than 25% effort (salary and fringe) for any personnel working on this research project</w:t>
      </w:r>
      <w:r w:rsidRPr="0039312A">
        <w:t>)</w:t>
      </w:r>
    </w:p>
    <w:p w14:paraId="7760A998" w14:textId="77777777" w:rsidR="00FD1308" w:rsidRPr="0039312A" w:rsidRDefault="00FD1308" w:rsidP="004120E0">
      <w:pPr>
        <w:numPr>
          <w:ilvl w:val="0"/>
          <w:numId w:val="1"/>
        </w:numPr>
      </w:pPr>
      <w:r w:rsidRPr="0039312A">
        <w:t>Contracted services</w:t>
      </w:r>
    </w:p>
    <w:p w14:paraId="5257242E" w14:textId="77777777" w:rsidR="007C38EB" w:rsidRPr="0096430E" w:rsidRDefault="007C38EB" w:rsidP="00004747">
      <w:pPr>
        <w:numPr>
          <w:ilvl w:val="0"/>
          <w:numId w:val="1"/>
        </w:numPr>
      </w:pPr>
      <w:r w:rsidRPr="0039312A">
        <w:t>Laboratory supplies and expenses</w:t>
      </w:r>
      <w:r>
        <w:t>, including animal costs</w:t>
      </w:r>
      <w:r w:rsidR="00FD1308">
        <w:t xml:space="preserve"> and patient-related lab-tests</w:t>
      </w:r>
    </w:p>
    <w:p w14:paraId="7413CB34" w14:textId="77777777" w:rsidR="007C38EB" w:rsidRDefault="00FD1308" w:rsidP="00004747">
      <w:pPr>
        <w:numPr>
          <w:ilvl w:val="0"/>
          <w:numId w:val="1"/>
        </w:numPr>
      </w:pPr>
      <w:r>
        <w:t>Costs associated with use of YSILC Biospecimen Core and/or Biostatistics/Bioinformatics Core</w:t>
      </w:r>
    </w:p>
    <w:p w14:paraId="36678992" w14:textId="77777777" w:rsidR="007C38EB" w:rsidRPr="0096430E" w:rsidRDefault="00FD1308" w:rsidP="00FD1308">
      <w:pPr>
        <w:numPr>
          <w:ilvl w:val="0"/>
          <w:numId w:val="1"/>
        </w:numPr>
      </w:pPr>
      <w:r>
        <w:t>Publication costs</w:t>
      </w:r>
      <w:r>
        <w:br/>
      </w:r>
    </w:p>
    <w:p w14:paraId="3D156D4C" w14:textId="1FD1A3A6" w:rsidR="007C38EB" w:rsidRDefault="005C4B00" w:rsidP="00004747">
      <w:r>
        <w:rPr>
          <w:b/>
          <w:u w:val="single"/>
        </w:rPr>
        <w:t>Types of E</w:t>
      </w:r>
      <w:r w:rsidRPr="0096430E">
        <w:rPr>
          <w:b/>
          <w:u w:val="single"/>
        </w:rPr>
        <w:t xml:space="preserve">xpenditures </w:t>
      </w:r>
      <w:r>
        <w:rPr>
          <w:b/>
          <w:u w:val="single"/>
        </w:rPr>
        <w:t>NOT</w:t>
      </w:r>
      <w:r w:rsidRPr="0096430E">
        <w:rPr>
          <w:b/>
          <w:u w:val="single"/>
        </w:rPr>
        <w:t xml:space="preserve"> </w:t>
      </w:r>
      <w:r>
        <w:rPr>
          <w:b/>
          <w:u w:val="single"/>
        </w:rPr>
        <w:t>A</w:t>
      </w:r>
      <w:r w:rsidRPr="0096430E">
        <w:rPr>
          <w:b/>
          <w:u w:val="single"/>
        </w:rPr>
        <w:t>llowed</w:t>
      </w:r>
    </w:p>
    <w:p w14:paraId="7A0ECC7B" w14:textId="77777777" w:rsidR="007C38EB" w:rsidRPr="00566F32" w:rsidRDefault="007C38EB" w:rsidP="00004747"/>
    <w:p w14:paraId="24C77CA7" w14:textId="77777777" w:rsidR="007C38EB" w:rsidRPr="0096430E" w:rsidRDefault="007C38EB" w:rsidP="00004747">
      <w:pPr>
        <w:numPr>
          <w:ilvl w:val="0"/>
          <w:numId w:val="2"/>
        </w:numPr>
      </w:pPr>
      <w:r w:rsidRPr="0096430E">
        <w:t>Secretarial/administrative personnel</w:t>
      </w:r>
    </w:p>
    <w:p w14:paraId="1405D0C9" w14:textId="77777777" w:rsidR="007C38EB" w:rsidRPr="0096430E" w:rsidRDefault="007C38EB" w:rsidP="00004747">
      <w:pPr>
        <w:numPr>
          <w:ilvl w:val="0"/>
          <w:numId w:val="2"/>
        </w:numPr>
      </w:pPr>
      <w:r w:rsidRPr="0096430E">
        <w:t>Office equipment and supplies; Office and laboratory furniture</w:t>
      </w:r>
    </w:p>
    <w:p w14:paraId="3E2778C0" w14:textId="77777777" w:rsidR="007C38EB" w:rsidRPr="0096430E" w:rsidRDefault="007C38EB" w:rsidP="00FD1308">
      <w:pPr>
        <w:numPr>
          <w:ilvl w:val="0"/>
          <w:numId w:val="2"/>
        </w:numPr>
      </w:pPr>
      <w:r w:rsidRPr="0096430E">
        <w:t>Tuition</w:t>
      </w:r>
    </w:p>
    <w:p w14:paraId="0B502D67" w14:textId="77777777" w:rsidR="007C38EB" w:rsidRPr="0096430E" w:rsidRDefault="007C38EB" w:rsidP="00004747">
      <w:pPr>
        <w:numPr>
          <w:ilvl w:val="0"/>
          <w:numId w:val="2"/>
        </w:numPr>
      </w:pPr>
      <w:r w:rsidRPr="0096430E">
        <w:t xml:space="preserve">Registration fees </w:t>
      </w:r>
      <w:r>
        <w:t>for</w:t>
      </w:r>
      <w:r w:rsidRPr="0096430E">
        <w:t xml:space="preserve"> scientific meetings</w:t>
      </w:r>
    </w:p>
    <w:p w14:paraId="1DEA7F1E" w14:textId="77777777" w:rsidR="007C38EB" w:rsidRPr="0096430E" w:rsidRDefault="007C38EB" w:rsidP="00004747">
      <w:pPr>
        <w:numPr>
          <w:ilvl w:val="0"/>
          <w:numId w:val="2"/>
        </w:numPr>
      </w:pPr>
      <w:r w:rsidRPr="0096430E">
        <w:t xml:space="preserve">Purchasing </w:t>
      </w:r>
      <w:r>
        <w:t>or</w:t>
      </w:r>
      <w:r w:rsidRPr="0096430E">
        <w:t xml:space="preserve"> binding of periodicals and books</w:t>
      </w:r>
    </w:p>
    <w:p w14:paraId="481B6C4D" w14:textId="77777777" w:rsidR="007C38EB" w:rsidRDefault="007C38EB" w:rsidP="00004747">
      <w:pPr>
        <w:numPr>
          <w:ilvl w:val="0"/>
          <w:numId w:val="2"/>
        </w:numPr>
      </w:pPr>
      <w:r w:rsidRPr="0096430E">
        <w:t>Dues and membership fees in scientific societies</w:t>
      </w:r>
    </w:p>
    <w:p w14:paraId="5F16ADF9" w14:textId="77777777" w:rsidR="00FD1308" w:rsidRPr="0096430E" w:rsidRDefault="00FD1308" w:rsidP="00004747">
      <w:pPr>
        <w:numPr>
          <w:ilvl w:val="0"/>
          <w:numId w:val="2"/>
        </w:numPr>
      </w:pPr>
      <w:r>
        <w:t>Purchasing equipment</w:t>
      </w:r>
    </w:p>
    <w:p w14:paraId="041D07CC" w14:textId="77777777" w:rsidR="007C38EB" w:rsidRPr="0096430E" w:rsidRDefault="007C38EB" w:rsidP="00004747">
      <w:pPr>
        <w:numPr>
          <w:ilvl w:val="0"/>
          <w:numId w:val="2"/>
        </w:numPr>
      </w:pPr>
      <w:r w:rsidRPr="0096430E">
        <w:t xml:space="preserve">Travel expenses </w:t>
      </w:r>
    </w:p>
    <w:p w14:paraId="68C0C485" w14:textId="77777777" w:rsidR="007C38EB" w:rsidRDefault="007C38EB" w:rsidP="004C02DF"/>
    <w:p w14:paraId="464010FC" w14:textId="77777777" w:rsidR="007C38EB" w:rsidRDefault="007C38EB" w:rsidP="004C02DF"/>
    <w:p w14:paraId="22D87841" w14:textId="77777777" w:rsidR="007C38EB" w:rsidRDefault="007C38EB" w:rsidP="004C02DF"/>
    <w:p w14:paraId="658A0DE2" w14:textId="77777777" w:rsidR="007C38EB" w:rsidRDefault="007C38EB" w:rsidP="004C02DF"/>
    <w:p w14:paraId="7C4380BF" w14:textId="77777777" w:rsidR="007C38EB" w:rsidRDefault="007C38EB" w:rsidP="004C02DF"/>
    <w:p w14:paraId="44AF23EF" w14:textId="77777777" w:rsidR="007C38EB" w:rsidRPr="00112D95" w:rsidRDefault="007C38EB" w:rsidP="008E34F4">
      <w:pPr>
        <w:spacing w:line="360" w:lineRule="auto"/>
        <w:jc w:val="center"/>
        <w:rPr>
          <w:b/>
          <w:smallCaps/>
        </w:rPr>
      </w:pPr>
      <w:r w:rsidRPr="00112D95">
        <w:rPr>
          <w:b/>
          <w:smallCaps/>
        </w:rPr>
        <w:t xml:space="preserve">applications for this grant </w:t>
      </w:r>
      <w:r w:rsidRPr="001A6AD3">
        <w:rPr>
          <w:b/>
          <w:smallCaps/>
          <w:u w:val="single"/>
        </w:rPr>
        <w:t>do not</w:t>
      </w:r>
      <w:r w:rsidRPr="00112D95">
        <w:rPr>
          <w:b/>
          <w:smallCaps/>
        </w:rPr>
        <w:t xml:space="preserve"> need to be sent to</w:t>
      </w:r>
    </w:p>
    <w:p w14:paraId="0E026E1B" w14:textId="46E175F5" w:rsidR="007C38EB" w:rsidRDefault="007C38EB" w:rsidP="002D67A5">
      <w:pPr>
        <w:spacing w:line="360" w:lineRule="auto"/>
        <w:jc w:val="center"/>
      </w:pPr>
      <w:r w:rsidRPr="00112D95">
        <w:rPr>
          <w:b/>
          <w:smallCaps/>
        </w:rPr>
        <w:t>the office of</w:t>
      </w:r>
      <w:r w:rsidR="0090743E">
        <w:rPr>
          <w:b/>
          <w:smallCaps/>
        </w:rPr>
        <w:t xml:space="preserve"> sponsored projects</w:t>
      </w:r>
      <w:r w:rsidR="002D67A5">
        <w:t xml:space="preserve"> </w:t>
      </w:r>
      <w:r>
        <w:br w:type="page"/>
      </w:r>
    </w:p>
    <w:p w14:paraId="0E46B2F7" w14:textId="24BD5779" w:rsidR="007C38EB" w:rsidRPr="00E44FEB" w:rsidRDefault="00E44FEB" w:rsidP="004C02DF">
      <w:pPr>
        <w:rPr>
          <w:b/>
          <w:u w:val="single"/>
        </w:rPr>
      </w:pPr>
      <w:r w:rsidRPr="00E44FEB">
        <w:rPr>
          <w:b/>
          <w:u w:val="single"/>
        </w:rPr>
        <w:lastRenderedPageBreak/>
        <w:t>LOI are to include:</w:t>
      </w:r>
    </w:p>
    <w:p w14:paraId="6BCC8405" w14:textId="77777777" w:rsidR="00E44FEB" w:rsidRDefault="00E44FEB" w:rsidP="00E44FEB">
      <w:pPr>
        <w:pStyle w:val="ListParagraph"/>
        <w:ind w:left="360"/>
        <w:rPr>
          <w:rFonts w:ascii="Times New Roman" w:hAnsi="Times New Roman"/>
          <w:sz w:val="24"/>
          <w:szCs w:val="24"/>
        </w:rPr>
      </w:pPr>
    </w:p>
    <w:p w14:paraId="447FCFE8" w14:textId="6B68CA59" w:rsidR="00E44FEB" w:rsidRPr="00E44FEB" w:rsidRDefault="00E44FEB" w:rsidP="00E44FEB">
      <w:pPr>
        <w:pStyle w:val="ListParagraph"/>
        <w:numPr>
          <w:ilvl w:val="0"/>
          <w:numId w:val="4"/>
        </w:numPr>
        <w:ind w:left="360"/>
        <w:rPr>
          <w:rFonts w:ascii="Times New Roman" w:hAnsi="Times New Roman"/>
          <w:sz w:val="24"/>
          <w:szCs w:val="24"/>
        </w:rPr>
      </w:pPr>
      <w:r w:rsidRPr="00E44FEB">
        <w:rPr>
          <w:rFonts w:ascii="Times New Roman" w:hAnsi="Times New Roman"/>
          <w:sz w:val="24"/>
          <w:szCs w:val="24"/>
        </w:rPr>
        <w:t>A one-page letter of intent</w:t>
      </w:r>
      <w:r w:rsidR="00AF1D55">
        <w:rPr>
          <w:rFonts w:ascii="Times New Roman" w:hAnsi="Times New Roman"/>
          <w:sz w:val="24"/>
          <w:szCs w:val="24"/>
        </w:rPr>
        <w:t>:</w:t>
      </w:r>
      <w:r w:rsidRPr="00E44FEB">
        <w:rPr>
          <w:rFonts w:ascii="Times New Roman" w:hAnsi="Times New Roman"/>
          <w:sz w:val="24"/>
          <w:szCs w:val="24"/>
        </w:rPr>
        <w:t xml:space="preserve"> </w:t>
      </w:r>
      <w:r>
        <w:rPr>
          <w:rFonts w:ascii="Times New Roman" w:hAnsi="Times New Roman"/>
          <w:sz w:val="24"/>
          <w:szCs w:val="24"/>
        </w:rPr>
        <w:t xml:space="preserve">listing the co-investigators (if applicable) and a </w:t>
      </w:r>
      <w:r w:rsidRPr="00E44FEB">
        <w:rPr>
          <w:rFonts w:ascii="Times New Roman" w:hAnsi="Times New Roman"/>
          <w:sz w:val="24"/>
          <w:szCs w:val="24"/>
        </w:rPr>
        <w:t>concise description of the rationale, specific aims, research strategy, and impact of the proposed study.</w:t>
      </w:r>
    </w:p>
    <w:p w14:paraId="0ED1742F" w14:textId="77777777" w:rsidR="00E44FEB" w:rsidRDefault="00E44FEB" w:rsidP="004C02DF"/>
    <w:p w14:paraId="494C6733" w14:textId="172B2CE9" w:rsidR="007C38EB" w:rsidRPr="0096430E" w:rsidRDefault="00E44FEB" w:rsidP="00A21DAA">
      <w:pPr>
        <w:rPr>
          <w:b/>
        </w:rPr>
      </w:pPr>
      <w:r>
        <w:rPr>
          <w:b/>
          <w:u w:val="single"/>
        </w:rPr>
        <w:t xml:space="preserve">Full </w:t>
      </w:r>
      <w:r w:rsidR="007C38EB" w:rsidRPr="0096430E">
        <w:rPr>
          <w:b/>
          <w:u w:val="single"/>
        </w:rPr>
        <w:t>Applications are to include</w:t>
      </w:r>
      <w:r w:rsidR="007C38EB" w:rsidRPr="0096430E">
        <w:rPr>
          <w:b/>
        </w:rPr>
        <w:t>:</w:t>
      </w:r>
    </w:p>
    <w:p w14:paraId="131FF595" w14:textId="5A2F2728" w:rsidR="007C38EB" w:rsidRDefault="0039312A" w:rsidP="0039312A">
      <w:pPr>
        <w:tabs>
          <w:tab w:val="left" w:pos="2775"/>
        </w:tabs>
        <w:ind w:left="360" w:hanging="360"/>
        <w:rPr>
          <w:b/>
          <w:i/>
        </w:rPr>
      </w:pPr>
      <w:r>
        <w:rPr>
          <w:b/>
          <w:i/>
        </w:rPr>
        <w:tab/>
      </w:r>
      <w:r>
        <w:rPr>
          <w:b/>
          <w:i/>
        </w:rPr>
        <w:tab/>
      </w:r>
    </w:p>
    <w:p w14:paraId="4C1D17BD" w14:textId="1FBA356A" w:rsidR="007C38EB" w:rsidRPr="000B16BA" w:rsidRDefault="007C38EB" w:rsidP="00E44FEB">
      <w:pPr>
        <w:pStyle w:val="ListParagraph"/>
        <w:numPr>
          <w:ilvl w:val="0"/>
          <w:numId w:val="6"/>
        </w:numPr>
        <w:ind w:left="360"/>
        <w:rPr>
          <w:rFonts w:ascii="Times New Roman" w:hAnsi="Times New Roman"/>
          <w:sz w:val="24"/>
          <w:szCs w:val="24"/>
        </w:rPr>
      </w:pPr>
      <w:r w:rsidRPr="00E44FEB">
        <w:rPr>
          <w:rFonts w:ascii="Times New Roman" w:hAnsi="Times New Roman"/>
          <w:sz w:val="24"/>
          <w:szCs w:val="24"/>
        </w:rPr>
        <w:t xml:space="preserve">A face page </w:t>
      </w:r>
      <w:r w:rsidRPr="000B16BA">
        <w:rPr>
          <w:rFonts w:ascii="Times New Roman" w:hAnsi="Times New Roman"/>
          <w:sz w:val="24"/>
          <w:szCs w:val="24"/>
        </w:rPr>
        <w:t xml:space="preserve">including the name and title of the P.I., </w:t>
      </w:r>
      <w:r w:rsidR="00FD1308" w:rsidRPr="000B16BA">
        <w:rPr>
          <w:rFonts w:ascii="Times New Roman" w:hAnsi="Times New Roman"/>
          <w:sz w:val="24"/>
          <w:szCs w:val="24"/>
        </w:rPr>
        <w:t xml:space="preserve">institution, </w:t>
      </w:r>
      <w:r w:rsidRPr="000B16BA">
        <w:rPr>
          <w:rFonts w:ascii="Times New Roman" w:hAnsi="Times New Roman"/>
          <w:sz w:val="24"/>
          <w:szCs w:val="24"/>
        </w:rPr>
        <w:t xml:space="preserve">department, contact information, and title of the application. In addition, list all </w:t>
      </w:r>
      <w:r w:rsidR="00FD1308" w:rsidRPr="000B16BA">
        <w:rPr>
          <w:rFonts w:ascii="Times New Roman" w:hAnsi="Times New Roman"/>
          <w:sz w:val="24"/>
          <w:szCs w:val="24"/>
        </w:rPr>
        <w:t>co-investigators (if applicable)</w:t>
      </w:r>
      <w:r w:rsidRPr="000B16BA">
        <w:rPr>
          <w:rFonts w:ascii="Times New Roman" w:hAnsi="Times New Roman"/>
          <w:sz w:val="24"/>
          <w:szCs w:val="24"/>
        </w:rPr>
        <w:t xml:space="preserve">, their </w:t>
      </w:r>
      <w:r w:rsidR="00FD1308" w:rsidRPr="000B16BA">
        <w:rPr>
          <w:rFonts w:ascii="Times New Roman" w:hAnsi="Times New Roman"/>
          <w:sz w:val="24"/>
          <w:szCs w:val="24"/>
        </w:rPr>
        <w:t>titles and departments</w:t>
      </w:r>
      <w:r w:rsidRPr="000B16BA">
        <w:rPr>
          <w:rFonts w:ascii="Times New Roman" w:hAnsi="Times New Roman"/>
          <w:sz w:val="24"/>
          <w:szCs w:val="24"/>
        </w:rPr>
        <w:t xml:space="preserve">. </w:t>
      </w:r>
    </w:p>
    <w:p w14:paraId="132499DC" w14:textId="77777777" w:rsidR="00FD1308" w:rsidRPr="000B16BA" w:rsidRDefault="00FD1308" w:rsidP="00E44FEB">
      <w:pPr>
        <w:pStyle w:val="ListParagraph"/>
        <w:widowControl w:val="0"/>
        <w:numPr>
          <w:ilvl w:val="0"/>
          <w:numId w:val="6"/>
        </w:numPr>
        <w:ind w:left="360"/>
        <w:rPr>
          <w:rFonts w:ascii="Times New Roman" w:hAnsi="Times New Roman"/>
          <w:sz w:val="24"/>
          <w:szCs w:val="24"/>
        </w:rPr>
      </w:pPr>
      <w:r w:rsidRPr="000B16BA">
        <w:rPr>
          <w:rFonts w:ascii="Times New Roman" w:hAnsi="Times New Roman"/>
          <w:sz w:val="24"/>
          <w:szCs w:val="24"/>
        </w:rPr>
        <w:t xml:space="preserve">A one-half page technical abstract of the proposed research (500 words maximum). </w:t>
      </w:r>
    </w:p>
    <w:p w14:paraId="776FC795" w14:textId="47A6C495" w:rsidR="00FD1308" w:rsidRPr="000B16BA" w:rsidRDefault="00FD1308" w:rsidP="00E44FEB">
      <w:pPr>
        <w:pStyle w:val="ListParagraph"/>
        <w:numPr>
          <w:ilvl w:val="0"/>
          <w:numId w:val="6"/>
        </w:numPr>
        <w:ind w:left="360"/>
        <w:rPr>
          <w:rFonts w:ascii="Times New Roman" w:hAnsi="Times New Roman"/>
          <w:sz w:val="24"/>
          <w:szCs w:val="24"/>
        </w:rPr>
      </w:pPr>
      <w:r w:rsidRPr="000B16BA">
        <w:rPr>
          <w:rFonts w:ascii="Times New Roman" w:hAnsi="Times New Roman"/>
          <w:sz w:val="24"/>
          <w:szCs w:val="24"/>
        </w:rPr>
        <w:t xml:space="preserve">An NIH-style narrative description of the project (6-page limit for Specific Aims, Rationale, Preliminary Results, and Research Strategy). </w:t>
      </w:r>
    </w:p>
    <w:p w14:paraId="1648A2EE" w14:textId="5A592E13" w:rsidR="007C38EB" w:rsidRPr="0039312A" w:rsidRDefault="007C38EB" w:rsidP="00E44FEB">
      <w:pPr>
        <w:pStyle w:val="ListParagraph"/>
        <w:numPr>
          <w:ilvl w:val="0"/>
          <w:numId w:val="6"/>
        </w:numPr>
        <w:ind w:left="360"/>
        <w:rPr>
          <w:rFonts w:ascii="Times New Roman" w:hAnsi="Times New Roman"/>
          <w:sz w:val="24"/>
          <w:szCs w:val="24"/>
        </w:rPr>
      </w:pPr>
      <w:r w:rsidRPr="0039312A">
        <w:rPr>
          <w:rFonts w:ascii="Times New Roman" w:hAnsi="Times New Roman"/>
          <w:sz w:val="24"/>
          <w:szCs w:val="24"/>
        </w:rPr>
        <w:t xml:space="preserve">A </w:t>
      </w:r>
      <w:r w:rsidR="00441195" w:rsidRPr="0039312A">
        <w:rPr>
          <w:rFonts w:ascii="Times New Roman" w:hAnsi="Times New Roman"/>
          <w:sz w:val="24"/>
          <w:szCs w:val="24"/>
        </w:rPr>
        <w:t xml:space="preserve">detailed budget, appropriately justified for proposed work (attached, page </w:t>
      </w:r>
      <w:r w:rsidR="0039312A" w:rsidRPr="0039312A">
        <w:rPr>
          <w:rFonts w:ascii="Times New Roman" w:hAnsi="Times New Roman"/>
          <w:sz w:val="24"/>
          <w:szCs w:val="24"/>
        </w:rPr>
        <w:t>5</w:t>
      </w:r>
      <w:r w:rsidR="00441195" w:rsidRPr="0039312A">
        <w:rPr>
          <w:rFonts w:ascii="Times New Roman" w:hAnsi="Times New Roman"/>
          <w:sz w:val="24"/>
          <w:szCs w:val="24"/>
        </w:rPr>
        <w:t>)</w:t>
      </w:r>
      <w:r w:rsidRPr="0039312A">
        <w:rPr>
          <w:rFonts w:ascii="Times New Roman" w:hAnsi="Times New Roman"/>
          <w:sz w:val="24"/>
          <w:szCs w:val="24"/>
        </w:rPr>
        <w:t xml:space="preserve">.  This page must be signed by the P.I.’s business office.  </w:t>
      </w:r>
    </w:p>
    <w:p w14:paraId="7B9F4B6A" w14:textId="77777777" w:rsidR="00441195" w:rsidRPr="00E44FEB" w:rsidRDefault="007C38EB" w:rsidP="00E44FEB">
      <w:pPr>
        <w:pStyle w:val="ListParagraph"/>
        <w:numPr>
          <w:ilvl w:val="0"/>
          <w:numId w:val="6"/>
        </w:numPr>
        <w:ind w:left="360"/>
        <w:rPr>
          <w:rFonts w:ascii="Times New Roman" w:hAnsi="Times New Roman"/>
          <w:sz w:val="24"/>
          <w:szCs w:val="24"/>
        </w:rPr>
      </w:pPr>
      <w:r w:rsidRPr="00E44FEB">
        <w:rPr>
          <w:rFonts w:ascii="Times New Roman" w:hAnsi="Times New Roman"/>
          <w:sz w:val="24"/>
          <w:szCs w:val="24"/>
        </w:rPr>
        <w:t xml:space="preserve">NIH-style </w:t>
      </w:r>
      <w:proofErr w:type="spellStart"/>
      <w:r w:rsidRPr="00E44FEB">
        <w:rPr>
          <w:rFonts w:ascii="Times New Roman" w:hAnsi="Times New Roman"/>
          <w:sz w:val="24"/>
          <w:szCs w:val="24"/>
        </w:rPr>
        <w:t>biosketch</w:t>
      </w:r>
      <w:proofErr w:type="spellEnd"/>
      <w:r w:rsidRPr="00E44FEB">
        <w:rPr>
          <w:rFonts w:ascii="Times New Roman" w:hAnsi="Times New Roman"/>
          <w:sz w:val="24"/>
          <w:szCs w:val="24"/>
        </w:rPr>
        <w:t xml:space="preserve"> of P.I</w:t>
      </w:r>
      <w:r w:rsidR="00441195" w:rsidRPr="00E44FEB">
        <w:rPr>
          <w:rFonts w:ascii="Times New Roman" w:hAnsi="Times New Roman"/>
          <w:sz w:val="24"/>
          <w:szCs w:val="24"/>
        </w:rPr>
        <w:t xml:space="preserve">. and all other co-investigators </w:t>
      </w:r>
    </w:p>
    <w:p w14:paraId="291D223D" w14:textId="77777777" w:rsidR="007C38EB" w:rsidRPr="00E44FEB" w:rsidRDefault="007C38EB" w:rsidP="00E44FEB">
      <w:pPr>
        <w:pStyle w:val="ListParagraph"/>
        <w:numPr>
          <w:ilvl w:val="0"/>
          <w:numId w:val="6"/>
        </w:numPr>
        <w:ind w:left="360"/>
        <w:rPr>
          <w:rFonts w:ascii="Times New Roman" w:hAnsi="Times New Roman"/>
          <w:sz w:val="24"/>
          <w:szCs w:val="24"/>
        </w:rPr>
      </w:pPr>
      <w:r w:rsidRPr="00E44FEB">
        <w:rPr>
          <w:rFonts w:ascii="Times New Roman" w:hAnsi="Times New Roman"/>
          <w:sz w:val="24"/>
          <w:szCs w:val="24"/>
        </w:rPr>
        <w:t xml:space="preserve">Other Support page </w:t>
      </w:r>
      <w:r w:rsidR="00DC276B" w:rsidRPr="00E44FEB">
        <w:rPr>
          <w:rFonts w:ascii="Times New Roman" w:hAnsi="Times New Roman"/>
          <w:sz w:val="24"/>
          <w:szCs w:val="24"/>
        </w:rPr>
        <w:t xml:space="preserve">for the </w:t>
      </w:r>
      <w:r w:rsidRPr="00E44FEB">
        <w:rPr>
          <w:rFonts w:ascii="Times New Roman" w:hAnsi="Times New Roman"/>
          <w:sz w:val="24"/>
          <w:szCs w:val="24"/>
        </w:rPr>
        <w:t>P.I., including all active and pending support, and calendar months</w:t>
      </w:r>
      <w:r w:rsidR="00917456" w:rsidRPr="00E44FEB">
        <w:rPr>
          <w:rFonts w:ascii="Times New Roman" w:hAnsi="Times New Roman"/>
          <w:sz w:val="24"/>
          <w:szCs w:val="24"/>
        </w:rPr>
        <w:t>.</w:t>
      </w:r>
    </w:p>
    <w:p w14:paraId="229EE0B2" w14:textId="77777777"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The status of Human Subject protocols.  Protocols need not be approved prior to submission, but funding may not be made available until they are. Provide protocol number, approval date, approval period, and title.</w:t>
      </w:r>
    </w:p>
    <w:p w14:paraId="74A9C734" w14:textId="12CAB191"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The status of Vertebrate Animal protocols.  Protocols need not be approved prior to submission, but funding may not be made available until they are. Provide protocol number, approval date, approval period, and title.</w:t>
      </w:r>
    </w:p>
    <w:p w14:paraId="6C09A8C8" w14:textId="77777777"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Identification of any proposed or potential collaborative associations with YSILC investigators, including anticipated utilization of YSILC Core Resources.</w:t>
      </w:r>
    </w:p>
    <w:p w14:paraId="499CEA61" w14:textId="77777777" w:rsidR="00E44FEB" w:rsidRPr="00E44FEB" w:rsidRDefault="00E44FEB" w:rsidP="00E44FEB">
      <w:pPr>
        <w:pStyle w:val="ListParagraph"/>
        <w:widowControl w:val="0"/>
        <w:numPr>
          <w:ilvl w:val="0"/>
          <w:numId w:val="6"/>
        </w:numPr>
        <w:spacing w:after="0" w:line="240" w:lineRule="auto"/>
        <w:ind w:left="360"/>
        <w:rPr>
          <w:rFonts w:ascii="Times New Roman" w:hAnsi="Times New Roman"/>
          <w:sz w:val="24"/>
          <w:szCs w:val="24"/>
        </w:rPr>
      </w:pPr>
      <w:r w:rsidRPr="00E44FEB">
        <w:rPr>
          <w:rFonts w:ascii="Times New Roman" w:hAnsi="Times New Roman"/>
          <w:sz w:val="24"/>
          <w:szCs w:val="24"/>
        </w:rPr>
        <w:t xml:space="preserve">Identification of any links of participating investigators to commercial entities; if such associations exist, the individuals involved must provide written assurance that these interactions will uphold the principles of academic freedom, including their ability (and the ability of those associated with this work) to freely collaborate, including unrestricted exchange of research materials, and also that they will adhere to the intellectual property rights of the YSILC under NIH funding agreements and Bayh-Dole Act requirements. </w:t>
      </w:r>
    </w:p>
    <w:p w14:paraId="0085ECD5" w14:textId="77777777" w:rsidR="00E44FEB" w:rsidRPr="00E44FEB" w:rsidRDefault="00E44FEB" w:rsidP="00E44FEB">
      <w:pPr>
        <w:widowControl w:val="0"/>
      </w:pPr>
    </w:p>
    <w:p w14:paraId="2ABA195B" w14:textId="77777777" w:rsidR="00441195" w:rsidRDefault="00441195" w:rsidP="00D35F33"/>
    <w:p w14:paraId="5093150E" w14:textId="77777777" w:rsidR="007C38EB" w:rsidRDefault="007C38EB" w:rsidP="004C02DF"/>
    <w:p w14:paraId="359B902E" w14:textId="5F01159B" w:rsidR="007C38EB" w:rsidRDefault="007C38EB" w:rsidP="00FC7895">
      <w:pPr>
        <w:ind w:left="360" w:hanging="360"/>
      </w:pPr>
      <w:r>
        <w:t>NIH format restrictions apply (</w:t>
      </w:r>
      <w:r w:rsidR="00F11A6D">
        <w:t>Arial 11 font</w:t>
      </w:r>
      <w:r>
        <w:t xml:space="preserve">; margins one-half inch all around). </w:t>
      </w:r>
      <w:r w:rsidR="00485C55">
        <w:t>R</w:t>
      </w:r>
      <w:r>
        <w:t>eferences are not included in the page limit.</w:t>
      </w:r>
      <w:r w:rsidR="00485C55">
        <w:t xml:space="preserve"> </w:t>
      </w:r>
      <w:r w:rsidR="00485C55" w:rsidRPr="00E44FEB">
        <w:t>Supplementary appendix material will not be accepted.</w:t>
      </w:r>
    </w:p>
    <w:p w14:paraId="2BF7033D" w14:textId="77777777" w:rsidR="007C38EB" w:rsidRDefault="007C38EB" w:rsidP="004C02DF"/>
    <w:p w14:paraId="3E43FC6C" w14:textId="77777777" w:rsidR="007C38EB" w:rsidRPr="0096430E" w:rsidRDefault="007C38EB" w:rsidP="004C02DF"/>
    <w:p w14:paraId="51379D17" w14:textId="77777777" w:rsidR="007C38EB" w:rsidRDefault="007C38EB" w:rsidP="00FC6CEB">
      <w:pPr>
        <w:ind w:left="360" w:hanging="360"/>
        <w:rPr>
          <w:sz w:val="28"/>
          <w:szCs w:val="28"/>
        </w:rPr>
      </w:pPr>
    </w:p>
    <w:p w14:paraId="5D925DBC" w14:textId="77777777" w:rsidR="007C38EB" w:rsidRDefault="007C38EB" w:rsidP="0065138E">
      <w:pPr>
        <w:jc w:val="center"/>
        <w:rPr>
          <w:sz w:val="28"/>
          <w:szCs w:val="28"/>
        </w:rPr>
      </w:pPr>
      <w:r>
        <w:rPr>
          <w:sz w:val="28"/>
          <w:szCs w:val="28"/>
        </w:rPr>
        <w:br w:type="page"/>
      </w:r>
    </w:p>
    <w:p w14:paraId="16FD4F04" w14:textId="0ECD136A" w:rsidR="0039312A" w:rsidRDefault="0039312A" w:rsidP="00A61D56">
      <w:pPr>
        <w:rPr>
          <w:b/>
          <w:u w:val="single"/>
        </w:rPr>
      </w:pPr>
      <w:r w:rsidRPr="0039312A">
        <w:rPr>
          <w:b/>
          <w:u w:val="single"/>
        </w:rPr>
        <w:lastRenderedPageBreak/>
        <w:t>Grant Guidelines</w:t>
      </w:r>
    </w:p>
    <w:p w14:paraId="6C6E7D81" w14:textId="77777777" w:rsidR="0039312A" w:rsidRPr="0039312A" w:rsidRDefault="0039312A" w:rsidP="00A61D56">
      <w:pPr>
        <w:rPr>
          <w:b/>
          <w:u w:val="single"/>
        </w:rPr>
      </w:pPr>
    </w:p>
    <w:p w14:paraId="04C9ACB2" w14:textId="77777777" w:rsidR="007C38EB" w:rsidRPr="0065323A" w:rsidRDefault="001B44DE" w:rsidP="00A61D56">
      <w:r w:rsidRPr="001B44DE">
        <w:t xml:space="preserve">In order to responsibly manage funds, we have instituted the following guidelines regarding our grant programs.  </w:t>
      </w:r>
      <w:r w:rsidRPr="001B44DE">
        <w:rPr>
          <w:b/>
        </w:rPr>
        <w:t>Acceptance of an award indicates agreement to abide by these guidelines.</w:t>
      </w:r>
      <w:r w:rsidRPr="001B44DE">
        <w:t xml:space="preserve">  Failure to abide by these guidelines will jeopardize eligibility for future grants.</w:t>
      </w:r>
    </w:p>
    <w:p w14:paraId="47F2E2BC" w14:textId="77777777" w:rsidR="007C38EB" w:rsidRPr="0065323A" w:rsidRDefault="007C38EB" w:rsidP="00A61D56"/>
    <w:p w14:paraId="4BF1175E" w14:textId="405967DF" w:rsidR="007C38EB" w:rsidRPr="0065323A" w:rsidRDefault="001B44DE" w:rsidP="00A61D56">
      <w:pPr>
        <w:ind w:left="720" w:hanging="720"/>
        <w:rPr>
          <w:b/>
        </w:rPr>
      </w:pPr>
      <w:r w:rsidRPr="001B44DE">
        <w:rPr>
          <w:b/>
        </w:rPr>
        <w:t xml:space="preserve">1.  All publications resulting from research supported by this grant should contain an acknowledgement such as, “This research was supported in part by a </w:t>
      </w:r>
      <w:r w:rsidR="00485C55">
        <w:rPr>
          <w:b/>
        </w:rPr>
        <w:t>Developmental Research Program</w:t>
      </w:r>
      <w:r w:rsidRPr="001B44DE">
        <w:rPr>
          <w:b/>
        </w:rPr>
        <w:t xml:space="preserve"> Grant from the Y</w:t>
      </w:r>
      <w:r w:rsidR="00485C55">
        <w:rPr>
          <w:b/>
        </w:rPr>
        <w:t>ale SPORE in Lung Cancer</w:t>
      </w:r>
      <w:r w:rsidR="00356EDD">
        <w:rPr>
          <w:b/>
        </w:rPr>
        <w:t xml:space="preserve"> (</w:t>
      </w:r>
      <w:r w:rsidR="00356EDD" w:rsidRPr="00356EDD">
        <w:rPr>
          <w:b/>
        </w:rPr>
        <w:t>P50CA196530</w:t>
      </w:r>
      <w:r w:rsidR="00356EDD">
        <w:rPr>
          <w:b/>
        </w:rPr>
        <w:t>)</w:t>
      </w:r>
      <w:r w:rsidRPr="001B44DE">
        <w:rPr>
          <w:b/>
        </w:rPr>
        <w:t xml:space="preserve">.” </w:t>
      </w:r>
    </w:p>
    <w:p w14:paraId="7B1A5F84" w14:textId="77777777" w:rsidR="007C38EB" w:rsidRPr="0065323A" w:rsidRDefault="007C38EB" w:rsidP="00A61D56"/>
    <w:p w14:paraId="3DCF3A26" w14:textId="77777777" w:rsidR="007C38EB" w:rsidRPr="0065323A" w:rsidRDefault="001B44DE" w:rsidP="00A61D56">
      <w:r w:rsidRPr="001B44DE">
        <w:t xml:space="preserve">2.  Written progress reports are required and must be provided by the specified </w:t>
      </w:r>
    </w:p>
    <w:p w14:paraId="51F68C8F" w14:textId="77777777" w:rsidR="007C38EB" w:rsidRPr="0065323A" w:rsidRDefault="001B44DE" w:rsidP="00A61D56">
      <w:pPr>
        <w:ind w:left="720"/>
      </w:pPr>
      <w:r w:rsidRPr="001B44DE">
        <w:t>deadline(s). Grantees will be notified at least two weeks prior to the deadline.</w:t>
      </w:r>
    </w:p>
    <w:p w14:paraId="7A7B3219" w14:textId="77777777" w:rsidR="007C38EB" w:rsidRPr="0065323A" w:rsidRDefault="001B44DE" w:rsidP="00A61D56">
      <w:r w:rsidRPr="001B44DE">
        <w:t xml:space="preserve">   </w:t>
      </w:r>
    </w:p>
    <w:p w14:paraId="633DD55A" w14:textId="77777777" w:rsidR="007C38EB" w:rsidRPr="0065323A" w:rsidRDefault="001B44DE" w:rsidP="00A61D56">
      <w:pPr>
        <w:ind w:left="720" w:hanging="720"/>
      </w:pPr>
      <w:r w:rsidRPr="001B44DE">
        <w:t>3.  After the submission of progress reports, any additional publications or grants resulting from the grant must be promptly reported.</w:t>
      </w:r>
    </w:p>
    <w:p w14:paraId="562EC9AA" w14:textId="77777777" w:rsidR="007C38EB" w:rsidRPr="0065323A" w:rsidRDefault="007C38EB" w:rsidP="00A61D56"/>
    <w:p w14:paraId="5BFB7525" w14:textId="77777777" w:rsidR="007C38EB" w:rsidRPr="0065323A" w:rsidRDefault="001B44DE" w:rsidP="00A61D56">
      <w:pPr>
        <w:ind w:left="720" w:hanging="720"/>
      </w:pPr>
      <w:r w:rsidRPr="001B44DE">
        <w:t xml:space="preserve">4.  It is expected that the funds will be expended in full during the one-year duration of the grant.  Spending will be </w:t>
      </w:r>
      <w:proofErr w:type="gramStart"/>
      <w:r w:rsidRPr="001B44DE">
        <w:t>monitored</w:t>
      </w:r>
      <w:proofErr w:type="gramEnd"/>
      <w:r w:rsidRPr="001B44DE">
        <w:t xml:space="preserve"> and unspent funds may be reclaimed if spending lags significantly.</w:t>
      </w:r>
    </w:p>
    <w:p w14:paraId="58C9E5FB" w14:textId="77777777" w:rsidR="007C38EB" w:rsidRPr="0065323A" w:rsidRDefault="007C38EB" w:rsidP="00A61D56"/>
    <w:p w14:paraId="5488AA58" w14:textId="04644DC1" w:rsidR="007C38EB" w:rsidRPr="0065323A" w:rsidRDefault="001B44DE" w:rsidP="00A61D56">
      <w:pPr>
        <w:ind w:left="720" w:hanging="720"/>
      </w:pPr>
      <w:r w:rsidRPr="001B44DE">
        <w:t>5.  Given</w:t>
      </w:r>
      <w:r w:rsidR="00722FDC">
        <w:t xml:space="preserve"> that</w:t>
      </w:r>
      <w:r w:rsidRPr="001B44DE">
        <w:t xml:space="preserve"> the intent of this funding mechanism </w:t>
      </w:r>
      <w:r w:rsidR="00722FDC">
        <w:t xml:space="preserve">is </w:t>
      </w:r>
      <w:r w:rsidRPr="001B44DE">
        <w:t>to result in an application for external funding</w:t>
      </w:r>
      <w:r w:rsidR="00485C55">
        <w:t>,</w:t>
      </w:r>
      <w:r w:rsidRPr="001B44DE">
        <w:t xml:space="preserve"> </w:t>
      </w:r>
      <w:r w:rsidR="00485C55">
        <w:t xml:space="preserve">within one year, or for the potential of transition into a full YSILC project, </w:t>
      </w:r>
      <w:r w:rsidRPr="001B44DE">
        <w:t xml:space="preserve">no cost extensions are not </w:t>
      </w:r>
      <w:r w:rsidR="00E159CB">
        <w:t xml:space="preserve">allowed. </w:t>
      </w:r>
    </w:p>
    <w:p w14:paraId="19FBDBD8" w14:textId="77777777" w:rsidR="007C38EB" w:rsidRPr="0065323A" w:rsidRDefault="007C38EB" w:rsidP="00A61D56"/>
    <w:p w14:paraId="6E2DBA31" w14:textId="3881448A" w:rsidR="007C38EB" w:rsidRPr="0065323A" w:rsidRDefault="001B44DE" w:rsidP="00A61D56">
      <w:pPr>
        <w:ind w:left="720" w:hanging="720"/>
      </w:pPr>
      <w:r w:rsidRPr="001B44DE">
        <w:t xml:space="preserve">6.  All grant recipients must respond promptly to requests for information about their grant from the </w:t>
      </w:r>
      <w:r w:rsidR="00485C55">
        <w:t xml:space="preserve">YSILC </w:t>
      </w:r>
      <w:r w:rsidRPr="001B44DE">
        <w:t>scientific leadership and administrative staff.</w:t>
      </w:r>
    </w:p>
    <w:p w14:paraId="6B4CEA00" w14:textId="77777777" w:rsidR="007C38EB" w:rsidRPr="0065323A" w:rsidRDefault="007C38EB" w:rsidP="00A61D56">
      <w:pPr>
        <w:ind w:left="720" w:hanging="720"/>
      </w:pPr>
    </w:p>
    <w:p w14:paraId="00B9FA1D" w14:textId="77777777" w:rsidR="007C38EB" w:rsidRPr="0065323A" w:rsidRDefault="001B44DE" w:rsidP="00A61D56">
      <w:pPr>
        <w:ind w:left="720" w:hanging="720"/>
      </w:pPr>
      <w:r w:rsidRPr="001B44DE">
        <w:t xml:space="preserve">7.  </w:t>
      </w:r>
      <w:r w:rsidR="00F55760">
        <w:t>During the funding period, r</w:t>
      </w:r>
      <w:r w:rsidRPr="001B44DE">
        <w:t xml:space="preserve">ecipients may be asked to </w:t>
      </w:r>
      <w:r w:rsidR="00F55760">
        <w:t xml:space="preserve">participate in a progress update meeting to </w:t>
      </w:r>
      <w:r w:rsidRPr="001B44DE">
        <w:t xml:space="preserve">describe their </w:t>
      </w:r>
      <w:proofErr w:type="gramStart"/>
      <w:r w:rsidRPr="001B44DE">
        <w:t>research, and</w:t>
      </w:r>
      <w:proofErr w:type="gramEnd"/>
      <w:r w:rsidRPr="001B44DE">
        <w:t xml:space="preserve"> are expected to accommodate these requests.</w:t>
      </w:r>
    </w:p>
    <w:p w14:paraId="79BCE49A" w14:textId="77777777" w:rsidR="007C38EB" w:rsidRPr="0065323A" w:rsidRDefault="007C38EB" w:rsidP="00A61D56"/>
    <w:p w14:paraId="5E9ADF61" w14:textId="77777777" w:rsidR="007C38EB" w:rsidRPr="0065323A" w:rsidRDefault="007C38EB" w:rsidP="00A61D56"/>
    <w:p w14:paraId="76788625" w14:textId="77777777" w:rsidR="007C38EB" w:rsidRPr="0065323A" w:rsidRDefault="007C38EB" w:rsidP="00C9381B">
      <w:pPr>
        <w:ind w:left="720" w:hanging="720"/>
      </w:pPr>
    </w:p>
    <w:p w14:paraId="08BF2797" w14:textId="65D1C050" w:rsidR="0039312A" w:rsidRDefault="0039312A">
      <w:r>
        <w:br w:type="page"/>
      </w:r>
    </w:p>
    <w:p w14:paraId="492DA2D5" w14:textId="77777777" w:rsidR="0039312A" w:rsidRDefault="0039312A" w:rsidP="0039312A">
      <w:pPr>
        <w:rPr>
          <w:b/>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7128"/>
        <w:gridCol w:w="1800"/>
        <w:gridCol w:w="1728"/>
      </w:tblGrid>
      <w:tr w:rsidR="0039312A" w14:paraId="23AE9163" w14:textId="77777777" w:rsidTr="00C774FD">
        <w:trPr>
          <w:cantSplit/>
          <w:trHeight w:hRule="exact" w:val="86"/>
          <w:jc w:val="center"/>
        </w:trPr>
        <w:tc>
          <w:tcPr>
            <w:tcW w:w="10656" w:type="dxa"/>
            <w:gridSpan w:val="3"/>
            <w:tcBorders>
              <w:top w:val="nil"/>
              <w:left w:val="nil"/>
              <w:bottom w:val="single" w:sz="12" w:space="0" w:color="000000"/>
              <w:right w:val="nil"/>
            </w:tcBorders>
          </w:tcPr>
          <w:p w14:paraId="76CCA3A3" w14:textId="77777777" w:rsidR="0039312A" w:rsidRDefault="0039312A" w:rsidP="00C774FD"/>
        </w:tc>
      </w:tr>
      <w:tr w:rsidR="0039312A" w14:paraId="43AD3532" w14:textId="77777777" w:rsidTr="00C774FD">
        <w:trPr>
          <w:cantSplit/>
          <w:trHeight w:hRule="exact" w:val="288"/>
          <w:jc w:val="center"/>
        </w:trPr>
        <w:tc>
          <w:tcPr>
            <w:tcW w:w="7128" w:type="dxa"/>
            <w:vMerge w:val="restart"/>
            <w:tcBorders>
              <w:top w:val="single" w:sz="12" w:space="0" w:color="000000"/>
              <w:left w:val="nil"/>
            </w:tcBorders>
            <w:vAlign w:val="center"/>
          </w:tcPr>
          <w:p w14:paraId="7B0C4F77" w14:textId="77777777" w:rsidR="0039312A" w:rsidRPr="00134913" w:rsidRDefault="0039312A" w:rsidP="00C774FD">
            <w:pPr>
              <w:pStyle w:val="Heading1"/>
              <w:rPr>
                <w:sz w:val="24"/>
                <w:szCs w:val="24"/>
              </w:rPr>
            </w:pPr>
            <w:r>
              <w:rPr>
                <w:sz w:val="24"/>
                <w:szCs w:val="24"/>
              </w:rPr>
              <w:t>COMPOSITE</w:t>
            </w:r>
            <w:r w:rsidRPr="00134913">
              <w:rPr>
                <w:sz w:val="24"/>
                <w:szCs w:val="24"/>
              </w:rPr>
              <w:t xml:space="preserve"> BUDGET FOR INITIAL BUDGET PERIOD</w:t>
            </w:r>
          </w:p>
          <w:p w14:paraId="22517388" w14:textId="77777777" w:rsidR="0039312A" w:rsidRDefault="0039312A" w:rsidP="00C774FD">
            <w:pPr>
              <w:pStyle w:val="Heading1"/>
            </w:pPr>
            <w:r w:rsidRPr="00134913">
              <w:rPr>
                <w:sz w:val="24"/>
                <w:szCs w:val="24"/>
              </w:rPr>
              <w:t>DIRECT COSTS ONLY</w:t>
            </w:r>
          </w:p>
        </w:tc>
        <w:tc>
          <w:tcPr>
            <w:tcW w:w="1800" w:type="dxa"/>
            <w:tcBorders>
              <w:top w:val="single" w:sz="12" w:space="0" w:color="000000"/>
              <w:bottom w:val="nil"/>
            </w:tcBorders>
            <w:vAlign w:val="center"/>
          </w:tcPr>
          <w:p w14:paraId="29C9E014" w14:textId="77777777" w:rsidR="0039312A" w:rsidRDefault="0039312A" w:rsidP="00C774FD">
            <w:pPr>
              <w:pStyle w:val="FormFieldCaption"/>
            </w:pPr>
            <w:r>
              <w:t>FROM</w:t>
            </w:r>
          </w:p>
        </w:tc>
        <w:tc>
          <w:tcPr>
            <w:tcW w:w="1728" w:type="dxa"/>
            <w:tcBorders>
              <w:top w:val="single" w:sz="12" w:space="0" w:color="000000"/>
              <w:bottom w:val="nil"/>
              <w:right w:val="nil"/>
            </w:tcBorders>
            <w:vAlign w:val="center"/>
          </w:tcPr>
          <w:p w14:paraId="40A63788" w14:textId="77777777" w:rsidR="0039312A" w:rsidRDefault="0039312A" w:rsidP="00C774FD">
            <w:pPr>
              <w:pStyle w:val="FormFieldCaption"/>
            </w:pPr>
            <w:r>
              <w:t>THROUGH</w:t>
            </w:r>
          </w:p>
        </w:tc>
      </w:tr>
      <w:tr w:rsidR="0039312A" w14:paraId="042529F8" w14:textId="77777777" w:rsidTr="00C774FD">
        <w:trPr>
          <w:cantSplit/>
          <w:trHeight w:hRule="exact" w:val="403"/>
          <w:jc w:val="center"/>
        </w:trPr>
        <w:tc>
          <w:tcPr>
            <w:tcW w:w="7128" w:type="dxa"/>
            <w:vMerge/>
            <w:tcBorders>
              <w:left w:val="nil"/>
            </w:tcBorders>
          </w:tcPr>
          <w:p w14:paraId="66DEA25E" w14:textId="77777777" w:rsidR="0039312A" w:rsidRDefault="0039312A" w:rsidP="00C774FD"/>
        </w:tc>
        <w:tc>
          <w:tcPr>
            <w:tcW w:w="1800" w:type="dxa"/>
            <w:tcBorders>
              <w:top w:val="nil"/>
            </w:tcBorders>
          </w:tcPr>
          <w:p w14:paraId="0607DCE0" w14:textId="315FB856" w:rsidR="0039312A" w:rsidRDefault="007A0560" w:rsidP="00C774FD">
            <w:pPr>
              <w:pStyle w:val="DataField11pt"/>
            </w:pPr>
            <w:r>
              <w:t>8/1/202</w:t>
            </w:r>
            <w:r w:rsidR="00144726">
              <w:t>3</w:t>
            </w:r>
          </w:p>
        </w:tc>
        <w:tc>
          <w:tcPr>
            <w:tcW w:w="1728" w:type="dxa"/>
            <w:tcBorders>
              <w:top w:val="nil"/>
              <w:right w:val="nil"/>
            </w:tcBorders>
          </w:tcPr>
          <w:p w14:paraId="76B11FFD" w14:textId="5E42BA5B" w:rsidR="0039312A" w:rsidRDefault="007A0560" w:rsidP="00C774FD">
            <w:pPr>
              <w:pStyle w:val="DataField11pt"/>
            </w:pPr>
            <w:r>
              <w:t>7/3</w:t>
            </w:r>
            <w:r w:rsidR="00144726">
              <w:t>1</w:t>
            </w:r>
            <w:r>
              <w:t>/202</w:t>
            </w:r>
            <w:r w:rsidR="00144726">
              <w:t>4</w:t>
            </w:r>
          </w:p>
        </w:tc>
      </w:tr>
    </w:tbl>
    <w:p w14:paraId="20C7C8B7" w14:textId="77777777" w:rsidR="0039312A" w:rsidRPr="00851592" w:rsidRDefault="0039312A" w:rsidP="0039312A">
      <w:pPr>
        <w:pStyle w:val="FormFieldCaption"/>
        <w:rPr>
          <w:sz w:val="6"/>
          <w:szCs w:val="6"/>
        </w:rPr>
      </w:pPr>
      <w:r>
        <w:t xml:space="preserve">  </w:t>
      </w:r>
    </w:p>
    <w:p w14:paraId="2B6BE21C" w14:textId="77777777" w:rsidR="0039312A" w:rsidRDefault="0039312A" w:rsidP="0039312A">
      <w:pPr>
        <w:pStyle w:val="FormFieldCaption"/>
        <w:rPr>
          <w:i/>
          <w:iCs/>
        </w:rPr>
      </w:pPr>
      <w:r>
        <w:t xml:space="preserve">  List </w:t>
      </w:r>
      <w:r w:rsidRPr="00ED376C">
        <w:t>PERSONNEL</w:t>
      </w:r>
      <w:r>
        <w:t xml:space="preserve"> </w:t>
      </w:r>
      <w:r>
        <w:rPr>
          <w:i/>
          <w:iCs/>
        </w:rPr>
        <w:t>(Applicant organization only)</w:t>
      </w:r>
    </w:p>
    <w:p w14:paraId="64CE068A" w14:textId="77777777" w:rsidR="0039312A" w:rsidRPr="00ED376C" w:rsidRDefault="0039312A" w:rsidP="0039312A">
      <w:pPr>
        <w:pStyle w:val="FormFieldCaption"/>
      </w:pPr>
      <w:r>
        <w:rPr>
          <w:i/>
          <w:iCs/>
        </w:rPr>
        <w:t xml:space="preserve">  </w:t>
      </w:r>
      <w:r w:rsidRPr="00ED376C">
        <w:t xml:space="preserve">Use Cal, </w:t>
      </w:r>
      <w:proofErr w:type="spellStart"/>
      <w:r w:rsidRPr="00ED376C">
        <w:t>Acad</w:t>
      </w:r>
      <w:proofErr w:type="spellEnd"/>
      <w:r w:rsidRPr="00ED376C">
        <w:t>, or Summer to Enter Months Devoted to Project</w:t>
      </w:r>
    </w:p>
    <w:p w14:paraId="4EDDC914" w14:textId="77777777" w:rsidR="0039312A" w:rsidRDefault="0039312A" w:rsidP="0039312A">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2D77E227" w14:textId="77777777" w:rsidR="0039312A" w:rsidRPr="00851592" w:rsidRDefault="0039312A" w:rsidP="0039312A">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39312A" w14:paraId="393E3AA2" w14:textId="77777777" w:rsidTr="00C774F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B2BBC7F" w14:textId="77777777" w:rsidR="0039312A" w:rsidRDefault="0039312A" w:rsidP="00C774FD">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07EB352C" w14:textId="77777777" w:rsidR="0039312A" w:rsidRDefault="0039312A" w:rsidP="00C774FD">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5639526" w14:textId="77777777" w:rsidR="0039312A" w:rsidRDefault="0039312A" w:rsidP="00C774FD">
            <w:pPr>
              <w:pStyle w:val="FormFieldCaption"/>
              <w:jc w:val="center"/>
            </w:pPr>
            <w:r>
              <w:t>Cal.</w:t>
            </w:r>
          </w:p>
          <w:p w14:paraId="385DCD8A" w14:textId="77777777" w:rsidR="0039312A" w:rsidRDefault="0039312A" w:rsidP="00C774FD">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01A2EED8" w14:textId="77777777" w:rsidR="0039312A" w:rsidRDefault="0039312A" w:rsidP="00C774FD">
            <w:pPr>
              <w:pStyle w:val="FormFieldCaption"/>
              <w:jc w:val="center"/>
            </w:pPr>
            <w:r>
              <w:t>Acad.</w:t>
            </w:r>
          </w:p>
          <w:p w14:paraId="62B1816D" w14:textId="77777777" w:rsidR="0039312A" w:rsidRDefault="0039312A" w:rsidP="00C774FD">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4EBF0BD6" w14:textId="77777777" w:rsidR="0039312A" w:rsidRDefault="0039312A" w:rsidP="00C774FD">
            <w:pPr>
              <w:pStyle w:val="FormFieldCaption"/>
              <w:jc w:val="center"/>
            </w:pPr>
            <w:r>
              <w:t>Summer</w:t>
            </w:r>
          </w:p>
          <w:p w14:paraId="123602DC" w14:textId="77777777" w:rsidR="0039312A" w:rsidRDefault="0039312A" w:rsidP="00C774FD">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3D187DE6" w14:textId="77777777" w:rsidR="0039312A" w:rsidRDefault="0039312A" w:rsidP="00C774FD">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FA2C16F" w14:textId="77777777" w:rsidR="0039312A" w:rsidRDefault="0039312A" w:rsidP="00C774FD">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51E3BA35" w14:textId="77777777" w:rsidR="0039312A" w:rsidRDefault="0039312A" w:rsidP="00C774FD">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86B58E6" w14:textId="77777777" w:rsidR="0039312A" w:rsidRDefault="0039312A" w:rsidP="00C774FD">
            <w:pPr>
              <w:pStyle w:val="FormFieldCaption"/>
              <w:jc w:val="center"/>
            </w:pPr>
            <w:r>
              <w:t>TOTAL</w:t>
            </w:r>
          </w:p>
        </w:tc>
      </w:tr>
      <w:tr w:rsidR="0039312A" w14:paraId="134EC621" w14:textId="77777777" w:rsidTr="00C774F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235C32D8" w14:textId="77777777" w:rsidR="0039312A" w:rsidRDefault="0039312A" w:rsidP="00C774FD">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31741B7" w14:textId="77777777" w:rsidR="0039312A" w:rsidRDefault="0039312A" w:rsidP="00C774FD">
            <w:pPr>
              <w:pStyle w:val="DataField10pt"/>
              <w:jc w:val="center"/>
            </w:pPr>
            <w:r>
              <w:t>PD/PI</w:t>
            </w:r>
          </w:p>
        </w:tc>
        <w:tc>
          <w:tcPr>
            <w:tcW w:w="713" w:type="dxa"/>
            <w:tcBorders>
              <w:top w:val="nil"/>
              <w:left w:val="nil"/>
              <w:bottom w:val="single" w:sz="6" w:space="0" w:color="auto"/>
              <w:right w:val="single" w:sz="6" w:space="0" w:color="auto"/>
            </w:tcBorders>
            <w:vAlign w:val="center"/>
          </w:tcPr>
          <w:p w14:paraId="4E40DAA1"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9102177"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AE096F0"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50B64AE"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1224BD7"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C44EC5"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50EC956"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0E7A7AA8"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013AA51" w14:textId="77777777" w:rsidR="0039312A" w:rsidRDefault="0039312A" w:rsidP="00C774FD">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D79C676"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3BF58F5"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EC4A2C5"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8A52B66"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37E94A4"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A190DF9"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E3A04B7"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2D3B2AE"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536764C6"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BC0306A" w14:textId="77777777" w:rsidR="0039312A" w:rsidRDefault="0039312A" w:rsidP="00C774F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670E1185"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21C3124E"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3A1FEE5"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8BC78C0"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1712442"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C88CEE5"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775F5A5"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35D753D"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67DBB455"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091E1F0" w14:textId="77777777" w:rsidR="0039312A" w:rsidRDefault="0039312A" w:rsidP="00C774F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7957E24"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D150FA1"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C058A8D"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BA10ED3"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CC2990F"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0769735"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93C664"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02EA0CE"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3BD8E863" w14:textId="77777777" w:rsidTr="00C774F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2A2153D" w14:textId="77777777" w:rsidR="0039312A" w:rsidRDefault="0039312A" w:rsidP="00C774F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F15C8BC" w14:textId="77777777" w:rsidR="0039312A" w:rsidRDefault="0039312A" w:rsidP="00C774F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11C2ACA4" w14:textId="77777777" w:rsidR="0039312A" w:rsidRDefault="0039312A" w:rsidP="00C774F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7465C8F8" w14:textId="77777777" w:rsidR="0039312A" w:rsidRDefault="0039312A" w:rsidP="00C774F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7FDBD78A" w14:textId="77777777" w:rsidR="0039312A" w:rsidRDefault="0039312A" w:rsidP="00C774F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2FE8B64E" w14:textId="77777777" w:rsidR="0039312A" w:rsidRDefault="0039312A" w:rsidP="00C774F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DA69AD7" w14:textId="77777777" w:rsidR="0039312A" w:rsidRDefault="0039312A" w:rsidP="00C774F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B8EEF0A" w14:textId="77777777" w:rsidR="0039312A" w:rsidRDefault="0039312A" w:rsidP="00C774F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457530AB" w14:textId="77777777" w:rsidR="0039312A" w:rsidRDefault="0039312A" w:rsidP="00C774F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1BCDB8B7" w14:textId="77777777" w:rsidTr="00C774FD">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0B57F6C2" w14:textId="77777777" w:rsidR="0039312A" w:rsidRDefault="0039312A" w:rsidP="00C774FD">
            <w:pPr>
              <w:pStyle w:val="Arial10BoldText"/>
              <w:ind w:left="2689"/>
            </w:pPr>
            <w:r>
              <w:rPr>
                <w:noProof/>
              </w:rPr>
              <mc:AlternateContent>
                <mc:Choice Requires="wps">
                  <w:drawing>
                    <wp:anchor distT="0" distB="0" distL="114300" distR="114300" simplePos="0" relativeHeight="251659264" behindDoc="0" locked="0" layoutInCell="0" allowOverlap="1" wp14:anchorId="63CEEB81" wp14:editId="142D94E6">
                      <wp:simplePos x="0" y="0"/>
                      <wp:positionH relativeFrom="column">
                        <wp:posOffset>2743200</wp:posOffset>
                      </wp:positionH>
                      <wp:positionV relativeFrom="paragraph">
                        <wp:posOffset>168910</wp:posOffset>
                      </wp:positionV>
                      <wp:extent cx="1371600" cy="0"/>
                      <wp:effectExtent l="5715" t="55880" r="22860" b="584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2B5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48A22D51" w14:textId="77777777" w:rsidR="0039312A" w:rsidRDefault="0039312A" w:rsidP="00C774FD">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10B16926" w14:textId="77777777" w:rsidR="0039312A" w:rsidRDefault="0039312A" w:rsidP="00C774FD">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11B9FCA" w14:textId="77777777" w:rsidR="0039312A" w:rsidRDefault="0039312A" w:rsidP="00C774FD">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2C36CA1D" w14:textId="77777777" w:rsidTr="00C774FD">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3E33FE07" w14:textId="77777777" w:rsidR="0039312A" w:rsidRDefault="0039312A" w:rsidP="00C774FD">
            <w:pPr>
              <w:pStyle w:val="FormFieldCaption"/>
              <w:spacing w:before="20"/>
            </w:pPr>
            <w:r>
              <w:t>CONSULTANT COSTS</w:t>
            </w:r>
          </w:p>
          <w:p w14:paraId="6BA524B3" w14:textId="77777777" w:rsidR="0039312A" w:rsidRDefault="0039312A" w:rsidP="00C774FD">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397DDA91" w14:textId="77777777" w:rsidR="0039312A" w:rsidRDefault="0039312A" w:rsidP="00C774FD">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7393DE2C" w14:textId="77777777" w:rsidTr="00C774FD">
        <w:trPr>
          <w:cantSplit/>
          <w:trHeight w:hRule="exact" w:val="893"/>
          <w:jc w:val="center"/>
        </w:trPr>
        <w:tc>
          <w:tcPr>
            <w:tcW w:w="9468" w:type="dxa"/>
            <w:gridSpan w:val="9"/>
            <w:tcBorders>
              <w:top w:val="single" w:sz="6" w:space="0" w:color="auto"/>
              <w:left w:val="nil"/>
              <w:bottom w:val="single" w:sz="4" w:space="0" w:color="auto"/>
              <w:right w:val="nil"/>
            </w:tcBorders>
          </w:tcPr>
          <w:p w14:paraId="4CF4816B" w14:textId="77777777" w:rsidR="0039312A" w:rsidRDefault="0039312A" w:rsidP="00C774FD">
            <w:pPr>
              <w:pStyle w:val="FormFieldCaption"/>
            </w:pPr>
            <w:proofErr w:type="gramStart"/>
            <w:r>
              <w:t xml:space="preserve">EQUIPMENT  </w:t>
            </w:r>
            <w:r>
              <w:rPr>
                <w:i/>
                <w:iCs/>
              </w:rPr>
              <w:t>(</w:t>
            </w:r>
            <w:proofErr w:type="gramEnd"/>
            <w:r>
              <w:rPr>
                <w:i/>
                <w:iCs/>
              </w:rPr>
              <w:t>Itemize)</w:t>
            </w:r>
          </w:p>
          <w:p w14:paraId="5B15B944" w14:textId="77777777" w:rsidR="0039312A" w:rsidRDefault="0039312A" w:rsidP="00C774FD">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B7145E9" w14:textId="77777777" w:rsidR="0039312A" w:rsidRDefault="0039312A" w:rsidP="00C774FD">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14:paraId="76DECDD3" w14:textId="77777777" w:rsidTr="00C774FD">
        <w:trPr>
          <w:cantSplit/>
          <w:trHeight w:hRule="exact" w:val="1296"/>
          <w:jc w:val="center"/>
        </w:trPr>
        <w:tc>
          <w:tcPr>
            <w:tcW w:w="9468" w:type="dxa"/>
            <w:gridSpan w:val="9"/>
            <w:tcBorders>
              <w:top w:val="single" w:sz="4" w:space="0" w:color="auto"/>
              <w:left w:val="nil"/>
              <w:bottom w:val="single" w:sz="4" w:space="0" w:color="auto"/>
              <w:right w:val="single" w:sz="6" w:space="0" w:color="auto"/>
            </w:tcBorders>
          </w:tcPr>
          <w:p w14:paraId="0ABF38CC" w14:textId="77777777" w:rsidR="0039312A" w:rsidRDefault="0039312A" w:rsidP="00C774FD">
            <w:pPr>
              <w:pStyle w:val="FormFieldCaption"/>
              <w:rPr>
                <w:i/>
                <w:iCs/>
              </w:rPr>
            </w:pPr>
            <w:proofErr w:type="gramStart"/>
            <w:r>
              <w:t xml:space="preserve">SUPPLIES  </w:t>
            </w:r>
            <w:r>
              <w:rPr>
                <w:i/>
                <w:iCs/>
              </w:rPr>
              <w:t>(</w:t>
            </w:r>
            <w:proofErr w:type="gramEnd"/>
            <w:r>
              <w:rPr>
                <w:i/>
                <w:iCs/>
              </w:rPr>
              <w:t>Itemize by category)</w:t>
            </w:r>
          </w:p>
          <w:p w14:paraId="64F2927E" w14:textId="77777777" w:rsidR="0039312A" w:rsidRDefault="0039312A" w:rsidP="00C774FD">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48EAE84E" w14:textId="77777777" w:rsidR="0039312A" w:rsidRDefault="0039312A" w:rsidP="00C774FD">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312A" w:rsidRPr="005D1A82" w14:paraId="667D3508" w14:textId="77777777" w:rsidTr="00C774FD">
        <w:trPr>
          <w:cantSplit/>
          <w:trHeight w:hRule="exact" w:val="1152"/>
          <w:jc w:val="center"/>
        </w:trPr>
        <w:tc>
          <w:tcPr>
            <w:tcW w:w="9468" w:type="dxa"/>
            <w:gridSpan w:val="9"/>
            <w:tcBorders>
              <w:top w:val="nil"/>
              <w:left w:val="nil"/>
              <w:bottom w:val="single" w:sz="4" w:space="0" w:color="auto"/>
              <w:right w:val="single" w:sz="6" w:space="0" w:color="auto"/>
            </w:tcBorders>
          </w:tcPr>
          <w:p w14:paraId="5C8B2185" w14:textId="77777777" w:rsidR="0039312A" w:rsidRPr="005D1A82" w:rsidRDefault="0039312A" w:rsidP="00C774FD">
            <w:pPr>
              <w:pStyle w:val="FormFieldCaption"/>
            </w:pPr>
            <w:r w:rsidRPr="005D1A82">
              <w:t xml:space="preserve">OTHER </w:t>
            </w:r>
            <w:proofErr w:type="gramStart"/>
            <w:r w:rsidRPr="005D1A82">
              <w:t xml:space="preserve">EXPENSES  </w:t>
            </w:r>
            <w:r w:rsidRPr="005D1A82">
              <w:rPr>
                <w:i/>
                <w:iCs/>
              </w:rPr>
              <w:t>(</w:t>
            </w:r>
            <w:proofErr w:type="gramEnd"/>
            <w:r w:rsidRPr="005D1A82">
              <w:rPr>
                <w:i/>
                <w:iCs/>
              </w:rPr>
              <w:t>Itemize by category)</w:t>
            </w:r>
          </w:p>
          <w:p w14:paraId="6091CD8C" w14:textId="77777777" w:rsidR="0039312A" w:rsidRPr="005D1A82" w:rsidRDefault="0039312A" w:rsidP="00C774FD">
            <w:pPr>
              <w:pStyle w:val="SingleSp11pt"/>
            </w:pPr>
            <w:r w:rsidRPr="005D1A82">
              <w:fldChar w:fldCharType="begin">
                <w:ffData>
                  <w:name w:val=""/>
                  <w:enabled/>
                  <w:calcOnExit w:val="0"/>
                  <w:statusText w:type="text" w:val="Enter Other Expenses details"/>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c>
          <w:tcPr>
            <w:tcW w:w="1188" w:type="dxa"/>
            <w:tcBorders>
              <w:top w:val="single" w:sz="6" w:space="0" w:color="auto"/>
              <w:left w:val="nil"/>
              <w:bottom w:val="nil"/>
              <w:right w:val="nil"/>
            </w:tcBorders>
            <w:shd w:val="clear" w:color="auto" w:fill="FFFFFF"/>
            <w:vAlign w:val="bottom"/>
          </w:tcPr>
          <w:p w14:paraId="548752B8" w14:textId="77777777" w:rsidR="0039312A" w:rsidRPr="005D1A82" w:rsidRDefault="0039312A" w:rsidP="00C774FD">
            <w:pPr>
              <w:pStyle w:val="SingleSp11pt"/>
              <w:jc w:val="right"/>
            </w:pPr>
            <w:r w:rsidRPr="005D1A82">
              <w:fldChar w:fldCharType="begin">
                <w:ffData>
                  <w:name w:val=""/>
                  <w:enabled/>
                  <w:calcOnExit w:val="0"/>
                  <w:statusText w:type="text" w:val="Enter Other Expenses amount"/>
                  <w:textInput>
                    <w:type w:val="number"/>
                    <w:format w:val="#,##0"/>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r>
      <w:tr w:rsidR="0039312A" w:rsidRPr="005D1A82" w14:paraId="311EBA66" w14:textId="77777777" w:rsidTr="00C774FD">
        <w:trPr>
          <w:cantSplit/>
          <w:trHeight w:hRule="exact" w:val="461"/>
          <w:jc w:val="center"/>
        </w:trPr>
        <w:tc>
          <w:tcPr>
            <w:tcW w:w="9198" w:type="dxa"/>
            <w:gridSpan w:val="8"/>
            <w:tcBorders>
              <w:top w:val="single" w:sz="4" w:space="0" w:color="auto"/>
              <w:left w:val="nil"/>
              <w:bottom w:val="single" w:sz="6" w:space="0" w:color="auto"/>
              <w:right w:val="single" w:sz="18" w:space="0" w:color="auto"/>
            </w:tcBorders>
            <w:vAlign w:val="center"/>
          </w:tcPr>
          <w:p w14:paraId="6C686C17" w14:textId="77777777" w:rsidR="0039312A" w:rsidRPr="005D1A82" w:rsidRDefault="0039312A" w:rsidP="00C774FD">
            <w:pPr>
              <w:pStyle w:val="Arial10BoldText"/>
              <w:rPr>
                <w:b w:val="0"/>
              </w:rPr>
            </w:pPr>
            <w:r w:rsidRPr="005D1A82">
              <w:rPr>
                <w:b w:val="0"/>
              </w:rPr>
              <w:t>SUBTOTAL DIRECT COSTS FOR INITIAL BUDGET PERIOD</w:t>
            </w:r>
          </w:p>
        </w:tc>
        <w:tc>
          <w:tcPr>
            <w:tcW w:w="270" w:type="dxa"/>
            <w:tcBorders>
              <w:top w:val="single" w:sz="18" w:space="0" w:color="auto"/>
              <w:left w:val="single" w:sz="18" w:space="0" w:color="auto"/>
              <w:bottom w:val="single" w:sz="18" w:space="0" w:color="auto"/>
            </w:tcBorders>
            <w:vAlign w:val="bottom"/>
          </w:tcPr>
          <w:p w14:paraId="7D0795AE" w14:textId="77777777" w:rsidR="0039312A" w:rsidRPr="005D1A82" w:rsidRDefault="0039312A" w:rsidP="00C774FD">
            <w:pPr>
              <w:pStyle w:val="Arial10BoldText"/>
              <w:jc w:val="right"/>
              <w:rPr>
                <w:b w:val="0"/>
                <w:sz w:val="22"/>
              </w:rPr>
            </w:pPr>
            <w:r w:rsidRPr="005D1A82">
              <w:rPr>
                <w:b w:val="0"/>
                <w:sz w:val="22"/>
              </w:rPr>
              <w:t>$</w:t>
            </w:r>
          </w:p>
        </w:tc>
        <w:tc>
          <w:tcPr>
            <w:tcW w:w="1188" w:type="dxa"/>
            <w:tcBorders>
              <w:top w:val="single" w:sz="18" w:space="0" w:color="auto"/>
              <w:bottom w:val="single" w:sz="18" w:space="0" w:color="auto"/>
              <w:right w:val="single" w:sz="18" w:space="0" w:color="auto"/>
            </w:tcBorders>
            <w:vAlign w:val="bottom"/>
          </w:tcPr>
          <w:p w14:paraId="270620A2" w14:textId="77777777" w:rsidR="0039312A" w:rsidRPr="005D1A82" w:rsidRDefault="0039312A" w:rsidP="00C774FD">
            <w:pPr>
              <w:pStyle w:val="SingleSp11pt"/>
              <w:jc w:val="right"/>
              <w:rPr>
                <w:szCs w:val="22"/>
              </w:rPr>
            </w:pPr>
            <w:r w:rsidRPr="005D1A82">
              <w:fldChar w:fldCharType="begin">
                <w:ffData>
                  <w:name w:val=""/>
                  <w:enabled/>
                  <w:calcOnExit w:val="0"/>
                  <w:statusText w:type="text" w:val="Enter Subtotal Direct Costs for Initial Budget Period"/>
                  <w:textInput>
                    <w:type w:val="number"/>
                    <w:format w:val="#,##0"/>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r>
      <w:tr w:rsidR="0039312A" w:rsidRPr="005D1A82" w14:paraId="73D04235" w14:textId="77777777" w:rsidTr="00C774FD">
        <w:trPr>
          <w:trHeight w:hRule="exact" w:val="459"/>
          <w:jc w:val="center"/>
        </w:trPr>
        <w:tc>
          <w:tcPr>
            <w:tcW w:w="9198" w:type="dxa"/>
            <w:gridSpan w:val="8"/>
            <w:tcBorders>
              <w:top w:val="nil"/>
              <w:left w:val="nil"/>
              <w:bottom w:val="single" w:sz="4" w:space="0" w:color="auto"/>
              <w:right w:val="nil"/>
            </w:tcBorders>
            <w:vAlign w:val="center"/>
          </w:tcPr>
          <w:p w14:paraId="02E1A2D7" w14:textId="77777777" w:rsidR="0039312A" w:rsidRPr="005D1A82" w:rsidRDefault="0039312A" w:rsidP="00C774FD">
            <w:pPr>
              <w:pStyle w:val="Arial10BoldText"/>
              <w:rPr>
                <w:b w:val="0"/>
              </w:rPr>
            </w:pPr>
            <w:r w:rsidRPr="005D1A82">
              <w:rPr>
                <w:b w:val="0"/>
              </w:rPr>
              <w:t xml:space="preserve">TOTAL DIRECT COSTS FOR INITIAL BUDGET PERIOD  </w:t>
            </w:r>
          </w:p>
        </w:tc>
        <w:tc>
          <w:tcPr>
            <w:tcW w:w="270" w:type="dxa"/>
            <w:tcBorders>
              <w:top w:val="single" w:sz="18" w:space="0" w:color="auto"/>
              <w:left w:val="single" w:sz="18" w:space="0" w:color="auto"/>
              <w:bottom w:val="single" w:sz="4" w:space="0" w:color="auto"/>
            </w:tcBorders>
            <w:vAlign w:val="bottom"/>
          </w:tcPr>
          <w:p w14:paraId="2530C608" w14:textId="77777777" w:rsidR="0039312A" w:rsidRPr="005D1A82" w:rsidRDefault="0039312A" w:rsidP="00C774FD">
            <w:pPr>
              <w:pStyle w:val="Arial10BoldText"/>
              <w:jc w:val="right"/>
              <w:rPr>
                <w:b w:val="0"/>
                <w:sz w:val="22"/>
              </w:rPr>
            </w:pPr>
            <w:r w:rsidRPr="005D1A82">
              <w:rPr>
                <w:b w:val="0"/>
                <w:sz w:val="22"/>
              </w:rPr>
              <w:t>$</w:t>
            </w:r>
          </w:p>
        </w:tc>
        <w:tc>
          <w:tcPr>
            <w:tcW w:w="1188" w:type="dxa"/>
            <w:tcBorders>
              <w:top w:val="single" w:sz="18" w:space="0" w:color="auto"/>
              <w:bottom w:val="single" w:sz="4" w:space="0" w:color="auto"/>
              <w:right w:val="single" w:sz="18" w:space="0" w:color="auto"/>
            </w:tcBorders>
            <w:vAlign w:val="bottom"/>
          </w:tcPr>
          <w:p w14:paraId="5B29F607" w14:textId="77777777" w:rsidR="0039312A" w:rsidRPr="005D1A82" w:rsidRDefault="0039312A" w:rsidP="00C774FD">
            <w:pPr>
              <w:pStyle w:val="SingleSp11pt"/>
              <w:jc w:val="right"/>
              <w:rPr>
                <w:szCs w:val="22"/>
              </w:rPr>
            </w:pPr>
            <w:r w:rsidRPr="005D1A82">
              <w:fldChar w:fldCharType="begin">
                <w:ffData>
                  <w:name w:val=""/>
                  <w:enabled/>
                  <w:calcOnExit w:val="0"/>
                  <w:statusText w:type="text" w:val="Enter Total Direct Costs for Initial Budget Period"/>
                  <w:textInput>
                    <w:type w:val="number"/>
                    <w:format w:val="#,##0"/>
                  </w:textInput>
                </w:ffData>
              </w:fldChar>
            </w:r>
            <w:r w:rsidRPr="005D1A82">
              <w:instrText xml:space="preserve"> FORMTEXT </w:instrText>
            </w:r>
            <w:r w:rsidRPr="005D1A82">
              <w:fldChar w:fldCharType="separate"/>
            </w:r>
            <w:r w:rsidRPr="005D1A82">
              <w:rPr>
                <w:noProof/>
              </w:rPr>
              <w:t> </w:t>
            </w:r>
            <w:r w:rsidRPr="005D1A82">
              <w:rPr>
                <w:noProof/>
              </w:rPr>
              <w:t> </w:t>
            </w:r>
            <w:r w:rsidRPr="005D1A82">
              <w:rPr>
                <w:noProof/>
              </w:rPr>
              <w:t> </w:t>
            </w:r>
            <w:r w:rsidRPr="005D1A82">
              <w:rPr>
                <w:noProof/>
              </w:rPr>
              <w:t> </w:t>
            </w:r>
            <w:r w:rsidRPr="005D1A82">
              <w:rPr>
                <w:noProof/>
              </w:rPr>
              <w:t> </w:t>
            </w:r>
            <w:r w:rsidRPr="005D1A82">
              <w:fldChar w:fldCharType="end"/>
            </w:r>
          </w:p>
        </w:tc>
      </w:tr>
      <w:tr w:rsidR="0039312A" w:rsidRPr="005D1A82" w14:paraId="77FA9910" w14:textId="77777777" w:rsidTr="00C774FD">
        <w:trPr>
          <w:trHeight w:hRule="exact" w:val="459"/>
          <w:jc w:val="center"/>
        </w:trPr>
        <w:tc>
          <w:tcPr>
            <w:tcW w:w="10656" w:type="dxa"/>
            <w:gridSpan w:val="10"/>
            <w:tcBorders>
              <w:top w:val="single" w:sz="4" w:space="0" w:color="auto"/>
              <w:left w:val="nil"/>
              <w:bottom w:val="single" w:sz="12" w:space="0" w:color="auto"/>
              <w:right w:val="single" w:sz="18" w:space="0" w:color="auto"/>
            </w:tcBorders>
            <w:vAlign w:val="center"/>
          </w:tcPr>
          <w:p w14:paraId="1788D907" w14:textId="77777777" w:rsidR="0039312A" w:rsidRPr="005D1A82" w:rsidRDefault="0039312A" w:rsidP="00C774FD">
            <w:pPr>
              <w:pStyle w:val="SingleSp11pt"/>
            </w:pPr>
            <w:r>
              <w:t>Print &amp; Sign</w:t>
            </w:r>
            <w:r w:rsidRPr="005D1A82">
              <w:t>, Dept. Business Manager: _________________________________________________</w:t>
            </w:r>
          </w:p>
        </w:tc>
      </w:tr>
    </w:tbl>
    <w:p w14:paraId="3ACBA00B" w14:textId="77777777" w:rsidR="007C38EB" w:rsidRPr="0065323A" w:rsidRDefault="007C38EB"/>
    <w:p w14:paraId="285E7FEF" w14:textId="77777777" w:rsidR="007C38EB" w:rsidRPr="0065323A" w:rsidRDefault="007C38EB" w:rsidP="00410968"/>
    <w:sectPr w:rsidR="007C38EB" w:rsidRPr="0065323A" w:rsidSect="00646200">
      <w:headerReference w:type="default" r:id="rId9"/>
      <w:footerReference w:type="default" r:id="rId10"/>
      <w:pgSz w:w="12240" w:h="15840"/>
      <w:pgMar w:top="720" w:right="1008" w:bottom="432"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96F1" w14:textId="77777777" w:rsidR="00173725" w:rsidRDefault="00173725">
      <w:r>
        <w:separator/>
      </w:r>
    </w:p>
  </w:endnote>
  <w:endnote w:type="continuationSeparator" w:id="0">
    <w:p w14:paraId="701D8F50" w14:textId="77777777" w:rsidR="00173725" w:rsidRDefault="0017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f-more-web-pro">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8DC" w14:textId="7E3CD7D5" w:rsidR="007C38EB" w:rsidRDefault="001B44DE" w:rsidP="00D1687E">
    <w:pPr>
      <w:pStyle w:val="Footer"/>
      <w:jc w:val="center"/>
    </w:pPr>
    <w:r>
      <w:rPr>
        <w:rStyle w:val="PageNumber"/>
      </w:rPr>
      <w:fldChar w:fldCharType="begin"/>
    </w:r>
    <w:r w:rsidR="007C38EB">
      <w:rPr>
        <w:rStyle w:val="PageNumber"/>
      </w:rPr>
      <w:instrText xml:space="preserve"> PAGE </w:instrText>
    </w:r>
    <w:r>
      <w:rPr>
        <w:rStyle w:val="PageNumber"/>
      </w:rPr>
      <w:fldChar w:fldCharType="separate"/>
    </w:r>
    <w:r w:rsidR="007073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3B0E" w14:textId="77777777" w:rsidR="00173725" w:rsidRDefault="00173725">
      <w:r>
        <w:separator/>
      </w:r>
    </w:p>
  </w:footnote>
  <w:footnote w:type="continuationSeparator" w:id="0">
    <w:p w14:paraId="1AD976C8" w14:textId="77777777" w:rsidR="00173725" w:rsidRDefault="0017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348C" w14:textId="77777777" w:rsidR="00DE7D78" w:rsidRPr="00CB124D" w:rsidRDefault="00DE7D78" w:rsidP="00DE7D78">
    <w:pPr>
      <w:jc w:val="center"/>
      <w:rPr>
        <w:b/>
        <w:sz w:val="32"/>
        <w:szCs w:val="32"/>
      </w:rPr>
    </w:pPr>
    <w:r w:rsidRPr="00CB124D">
      <w:rPr>
        <w:b/>
        <w:sz w:val="32"/>
        <w:szCs w:val="32"/>
      </w:rPr>
      <w:t>YALE</w:t>
    </w:r>
    <w:r>
      <w:rPr>
        <w:b/>
        <w:sz w:val="32"/>
        <w:szCs w:val="32"/>
      </w:rPr>
      <w:t xml:space="preserve"> SPORE IN LUNG CANCER</w:t>
    </w:r>
  </w:p>
  <w:p w14:paraId="2025A73E" w14:textId="77777777" w:rsidR="00DE7D78" w:rsidRPr="004C02DF" w:rsidRDefault="00DE7D78" w:rsidP="00DE7D78">
    <w:pPr>
      <w:jc w:val="center"/>
      <w:rPr>
        <w:b/>
        <w:sz w:val="28"/>
        <w:szCs w:val="28"/>
      </w:rPr>
    </w:pPr>
    <w:r>
      <w:rPr>
        <w:b/>
        <w:sz w:val="32"/>
        <w:szCs w:val="32"/>
      </w:rPr>
      <w:t>Developmental Research Program Award</w:t>
    </w:r>
  </w:p>
  <w:p w14:paraId="5F8DBAD5" w14:textId="1736DBF7" w:rsidR="00DE7D78" w:rsidRPr="00566A31" w:rsidRDefault="00DE7D78" w:rsidP="00DE7D78">
    <w:pPr>
      <w:jc w:val="right"/>
      <w:rPr>
        <w:sz w:val="22"/>
        <w:szCs w:val="22"/>
      </w:rPr>
    </w:pPr>
    <w:r>
      <w:rPr>
        <w:sz w:val="22"/>
        <w:szCs w:val="22"/>
      </w:rPr>
      <w:t xml:space="preserve">Instructions, page </w:t>
    </w:r>
    <w:r w:rsidRPr="00DE7D78">
      <w:rPr>
        <w:sz w:val="22"/>
        <w:szCs w:val="22"/>
      </w:rPr>
      <w:fldChar w:fldCharType="begin"/>
    </w:r>
    <w:r w:rsidRPr="00DE7D78">
      <w:rPr>
        <w:sz w:val="22"/>
        <w:szCs w:val="22"/>
      </w:rPr>
      <w:instrText xml:space="preserve"> PAGE   \* MERGEFORMAT </w:instrText>
    </w:r>
    <w:r w:rsidRPr="00DE7D78">
      <w:rPr>
        <w:sz w:val="22"/>
        <w:szCs w:val="22"/>
      </w:rPr>
      <w:fldChar w:fldCharType="separate"/>
    </w:r>
    <w:r w:rsidR="00707360">
      <w:rPr>
        <w:noProof/>
        <w:sz w:val="22"/>
        <w:szCs w:val="22"/>
      </w:rPr>
      <w:t>2</w:t>
    </w:r>
    <w:r w:rsidRPr="00DE7D78">
      <w:rPr>
        <w:noProof/>
        <w:sz w:val="22"/>
        <w:szCs w:val="22"/>
      </w:rPr>
      <w:fldChar w:fldCharType="end"/>
    </w:r>
    <w:r>
      <w:rPr>
        <w:noProof/>
        <w:sz w:val="22"/>
        <w:szCs w:val="22"/>
      </w:rPr>
      <w:t xml:space="preserve"> of </w:t>
    </w:r>
    <w:r w:rsidR="0039312A">
      <w:rPr>
        <w:noProof/>
        <w:sz w:val="22"/>
        <w:szCs w:val="22"/>
      </w:rPr>
      <w:t>5</w:t>
    </w:r>
  </w:p>
  <w:p w14:paraId="5B4557E4" w14:textId="77777777" w:rsidR="00DE7D78" w:rsidRDefault="00DE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34"/>
    <w:multiLevelType w:val="hybridMultilevel"/>
    <w:tmpl w:val="33E8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A7CC0"/>
    <w:multiLevelType w:val="hybridMultilevel"/>
    <w:tmpl w:val="363A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5567C"/>
    <w:multiLevelType w:val="hybridMultilevel"/>
    <w:tmpl w:val="F7B811F0"/>
    <w:lvl w:ilvl="0" w:tplc="A3AC90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F37472"/>
    <w:multiLevelType w:val="hybridMultilevel"/>
    <w:tmpl w:val="FBCA35E0"/>
    <w:lvl w:ilvl="0" w:tplc="58483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B0A58"/>
    <w:multiLevelType w:val="hybridMultilevel"/>
    <w:tmpl w:val="2BB0531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1D17CC"/>
    <w:multiLevelType w:val="hybridMultilevel"/>
    <w:tmpl w:val="2A206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14797"/>
    <w:multiLevelType w:val="hybridMultilevel"/>
    <w:tmpl w:val="D910C306"/>
    <w:lvl w:ilvl="0" w:tplc="3B22D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42522"/>
    <w:multiLevelType w:val="hybridMultilevel"/>
    <w:tmpl w:val="98241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16C77"/>
    <w:multiLevelType w:val="hybridMultilevel"/>
    <w:tmpl w:val="C8A4D276"/>
    <w:lvl w:ilvl="0" w:tplc="1166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F"/>
    <w:rsid w:val="0000051D"/>
    <w:rsid w:val="00004747"/>
    <w:rsid w:val="00006E3C"/>
    <w:rsid w:val="00010AFC"/>
    <w:rsid w:val="0002131C"/>
    <w:rsid w:val="000232A6"/>
    <w:rsid w:val="00025A10"/>
    <w:rsid w:val="00025D4C"/>
    <w:rsid w:val="00051372"/>
    <w:rsid w:val="00053EFE"/>
    <w:rsid w:val="00062191"/>
    <w:rsid w:val="00081C10"/>
    <w:rsid w:val="0009156D"/>
    <w:rsid w:val="000965C6"/>
    <w:rsid w:val="000A1974"/>
    <w:rsid w:val="000A4433"/>
    <w:rsid w:val="000A4D2A"/>
    <w:rsid w:val="000B16BA"/>
    <w:rsid w:val="000C7350"/>
    <w:rsid w:val="000E0683"/>
    <w:rsid w:val="000F4969"/>
    <w:rsid w:val="00107109"/>
    <w:rsid w:val="00111F84"/>
    <w:rsid w:val="00112D95"/>
    <w:rsid w:val="00114498"/>
    <w:rsid w:val="00114F8F"/>
    <w:rsid w:val="00122DE9"/>
    <w:rsid w:val="00127CA0"/>
    <w:rsid w:val="00131F47"/>
    <w:rsid w:val="001446CC"/>
    <w:rsid w:val="00144726"/>
    <w:rsid w:val="00150E4C"/>
    <w:rsid w:val="00152538"/>
    <w:rsid w:val="001667F1"/>
    <w:rsid w:val="00172720"/>
    <w:rsid w:val="00173725"/>
    <w:rsid w:val="00187EBC"/>
    <w:rsid w:val="001A6AD3"/>
    <w:rsid w:val="001B44DE"/>
    <w:rsid w:val="001C1DA0"/>
    <w:rsid w:val="001D1624"/>
    <w:rsid w:val="001D7B69"/>
    <w:rsid w:val="001E297C"/>
    <w:rsid w:val="002036ED"/>
    <w:rsid w:val="0020759F"/>
    <w:rsid w:val="00230B50"/>
    <w:rsid w:val="00267195"/>
    <w:rsid w:val="00267E8C"/>
    <w:rsid w:val="002952E1"/>
    <w:rsid w:val="002960D4"/>
    <w:rsid w:val="002966CD"/>
    <w:rsid w:val="002B469E"/>
    <w:rsid w:val="002C66F8"/>
    <w:rsid w:val="002D4656"/>
    <w:rsid w:val="002D5999"/>
    <w:rsid w:val="002D60BE"/>
    <w:rsid w:val="002D6153"/>
    <w:rsid w:val="002D67A5"/>
    <w:rsid w:val="002E0E88"/>
    <w:rsid w:val="002E6A02"/>
    <w:rsid w:val="002F4FD8"/>
    <w:rsid w:val="00300776"/>
    <w:rsid w:val="00302677"/>
    <w:rsid w:val="00306173"/>
    <w:rsid w:val="003177B1"/>
    <w:rsid w:val="00353DE9"/>
    <w:rsid w:val="00356EDD"/>
    <w:rsid w:val="003661F0"/>
    <w:rsid w:val="00367BC7"/>
    <w:rsid w:val="00370913"/>
    <w:rsid w:val="00377F71"/>
    <w:rsid w:val="00385B60"/>
    <w:rsid w:val="0039312A"/>
    <w:rsid w:val="003B0530"/>
    <w:rsid w:val="003C5AA7"/>
    <w:rsid w:val="003E461F"/>
    <w:rsid w:val="003E4870"/>
    <w:rsid w:val="003E5766"/>
    <w:rsid w:val="003F0259"/>
    <w:rsid w:val="003F0672"/>
    <w:rsid w:val="00410968"/>
    <w:rsid w:val="00430192"/>
    <w:rsid w:val="00430635"/>
    <w:rsid w:val="00441195"/>
    <w:rsid w:val="00444F67"/>
    <w:rsid w:val="004613D8"/>
    <w:rsid w:val="00463E05"/>
    <w:rsid w:val="00474549"/>
    <w:rsid w:val="00485ADB"/>
    <w:rsid w:val="00485C55"/>
    <w:rsid w:val="00485FDE"/>
    <w:rsid w:val="004C02DF"/>
    <w:rsid w:val="004C7FDF"/>
    <w:rsid w:val="004D75D0"/>
    <w:rsid w:val="004E22D5"/>
    <w:rsid w:val="004E5D27"/>
    <w:rsid w:val="004F7A2F"/>
    <w:rsid w:val="005019E4"/>
    <w:rsid w:val="00502E62"/>
    <w:rsid w:val="0050563C"/>
    <w:rsid w:val="00513C75"/>
    <w:rsid w:val="00524DDE"/>
    <w:rsid w:val="00527796"/>
    <w:rsid w:val="005305D0"/>
    <w:rsid w:val="0054091B"/>
    <w:rsid w:val="00541604"/>
    <w:rsid w:val="00545A8A"/>
    <w:rsid w:val="005462CF"/>
    <w:rsid w:val="00561C09"/>
    <w:rsid w:val="00566A31"/>
    <w:rsid w:val="00566F32"/>
    <w:rsid w:val="005875DB"/>
    <w:rsid w:val="005A349D"/>
    <w:rsid w:val="005B25A3"/>
    <w:rsid w:val="005B39AF"/>
    <w:rsid w:val="005C4B00"/>
    <w:rsid w:val="005D2198"/>
    <w:rsid w:val="005D3412"/>
    <w:rsid w:val="005E14E4"/>
    <w:rsid w:val="005F42F2"/>
    <w:rsid w:val="00607BCD"/>
    <w:rsid w:val="00610ADE"/>
    <w:rsid w:val="00610C39"/>
    <w:rsid w:val="00615EED"/>
    <w:rsid w:val="00622237"/>
    <w:rsid w:val="00625EC9"/>
    <w:rsid w:val="00627031"/>
    <w:rsid w:val="00632A7C"/>
    <w:rsid w:val="0063458A"/>
    <w:rsid w:val="00636346"/>
    <w:rsid w:val="00636CDA"/>
    <w:rsid w:val="00641770"/>
    <w:rsid w:val="006458A6"/>
    <w:rsid w:val="00646200"/>
    <w:rsid w:val="006476DE"/>
    <w:rsid w:val="0065138E"/>
    <w:rsid w:val="0065323A"/>
    <w:rsid w:val="00654F8D"/>
    <w:rsid w:val="00656C12"/>
    <w:rsid w:val="00661072"/>
    <w:rsid w:val="006661FD"/>
    <w:rsid w:val="00674A6A"/>
    <w:rsid w:val="00680E6F"/>
    <w:rsid w:val="006810F2"/>
    <w:rsid w:val="00682E8F"/>
    <w:rsid w:val="00683DDC"/>
    <w:rsid w:val="0068738F"/>
    <w:rsid w:val="00693818"/>
    <w:rsid w:val="006A1E25"/>
    <w:rsid w:val="006A576B"/>
    <w:rsid w:val="006B066D"/>
    <w:rsid w:val="006B5BD8"/>
    <w:rsid w:val="006D6508"/>
    <w:rsid w:val="006E7919"/>
    <w:rsid w:val="006F2EDA"/>
    <w:rsid w:val="006F55B3"/>
    <w:rsid w:val="006F6E4D"/>
    <w:rsid w:val="006F7220"/>
    <w:rsid w:val="007012CE"/>
    <w:rsid w:val="00707360"/>
    <w:rsid w:val="00721BC9"/>
    <w:rsid w:val="00722FDC"/>
    <w:rsid w:val="00741DF2"/>
    <w:rsid w:val="00761643"/>
    <w:rsid w:val="007645E4"/>
    <w:rsid w:val="007716A1"/>
    <w:rsid w:val="007801A1"/>
    <w:rsid w:val="00787927"/>
    <w:rsid w:val="007A0560"/>
    <w:rsid w:val="007A33BC"/>
    <w:rsid w:val="007B1D88"/>
    <w:rsid w:val="007B3B00"/>
    <w:rsid w:val="007C0ACF"/>
    <w:rsid w:val="007C38EB"/>
    <w:rsid w:val="007C6721"/>
    <w:rsid w:val="007C6BF2"/>
    <w:rsid w:val="007E7B6C"/>
    <w:rsid w:val="00801533"/>
    <w:rsid w:val="00806A25"/>
    <w:rsid w:val="00833EEE"/>
    <w:rsid w:val="00836D00"/>
    <w:rsid w:val="00842944"/>
    <w:rsid w:val="0084553F"/>
    <w:rsid w:val="00864297"/>
    <w:rsid w:val="0087054C"/>
    <w:rsid w:val="008724BB"/>
    <w:rsid w:val="00876433"/>
    <w:rsid w:val="00883DBD"/>
    <w:rsid w:val="008840AC"/>
    <w:rsid w:val="008A4C62"/>
    <w:rsid w:val="008A736C"/>
    <w:rsid w:val="008A7745"/>
    <w:rsid w:val="008D69B0"/>
    <w:rsid w:val="008D7BBC"/>
    <w:rsid w:val="008E34F4"/>
    <w:rsid w:val="008E3F35"/>
    <w:rsid w:val="008E75F6"/>
    <w:rsid w:val="0090181E"/>
    <w:rsid w:val="0090743E"/>
    <w:rsid w:val="00917456"/>
    <w:rsid w:val="00921D2A"/>
    <w:rsid w:val="00923B1B"/>
    <w:rsid w:val="00926BE0"/>
    <w:rsid w:val="00930D01"/>
    <w:rsid w:val="009359B6"/>
    <w:rsid w:val="009453F0"/>
    <w:rsid w:val="00954A71"/>
    <w:rsid w:val="00956C62"/>
    <w:rsid w:val="00956FF1"/>
    <w:rsid w:val="0096430E"/>
    <w:rsid w:val="00965B44"/>
    <w:rsid w:val="00971687"/>
    <w:rsid w:val="00973D87"/>
    <w:rsid w:val="00984695"/>
    <w:rsid w:val="009B29EC"/>
    <w:rsid w:val="009B3A64"/>
    <w:rsid w:val="009C3310"/>
    <w:rsid w:val="009D0EDE"/>
    <w:rsid w:val="009D62D1"/>
    <w:rsid w:val="009D7EDA"/>
    <w:rsid w:val="00A11027"/>
    <w:rsid w:val="00A11A16"/>
    <w:rsid w:val="00A21DAA"/>
    <w:rsid w:val="00A407CB"/>
    <w:rsid w:val="00A45278"/>
    <w:rsid w:val="00A561CE"/>
    <w:rsid w:val="00A61D56"/>
    <w:rsid w:val="00A7206A"/>
    <w:rsid w:val="00A7406C"/>
    <w:rsid w:val="00A772A4"/>
    <w:rsid w:val="00A8650C"/>
    <w:rsid w:val="00A909C9"/>
    <w:rsid w:val="00A934C7"/>
    <w:rsid w:val="00AA29D5"/>
    <w:rsid w:val="00AA7E4E"/>
    <w:rsid w:val="00AC0C92"/>
    <w:rsid w:val="00AC5DA7"/>
    <w:rsid w:val="00AD0C6E"/>
    <w:rsid w:val="00AF1680"/>
    <w:rsid w:val="00AF1D55"/>
    <w:rsid w:val="00AF205F"/>
    <w:rsid w:val="00B001F5"/>
    <w:rsid w:val="00B01622"/>
    <w:rsid w:val="00B0426B"/>
    <w:rsid w:val="00B0504F"/>
    <w:rsid w:val="00B12247"/>
    <w:rsid w:val="00B17B9A"/>
    <w:rsid w:val="00B21BFC"/>
    <w:rsid w:val="00B556EA"/>
    <w:rsid w:val="00B730F8"/>
    <w:rsid w:val="00B944F8"/>
    <w:rsid w:val="00BA35D2"/>
    <w:rsid w:val="00BA466A"/>
    <w:rsid w:val="00BB24CE"/>
    <w:rsid w:val="00BB571B"/>
    <w:rsid w:val="00BD400A"/>
    <w:rsid w:val="00BE5EB3"/>
    <w:rsid w:val="00BF6FA2"/>
    <w:rsid w:val="00C34D5E"/>
    <w:rsid w:val="00C352C3"/>
    <w:rsid w:val="00C37392"/>
    <w:rsid w:val="00C42185"/>
    <w:rsid w:val="00C44934"/>
    <w:rsid w:val="00C459BC"/>
    <w:rsid w:val="00C46F43"/>
    <w:rsid w:val="00C57258"/>
    <w:rsid w:val="00C65530"/>
    <w:rsid w:val="00C672F7"/>
    <w:rsid w:val="00C9381B"/>
    <w:rsid w:val="00CA3016"/>
    <w:rsid w:val="00CB124D"/>
    <w:rsid w:val="00CB5613"/>
    <w:rsid w:val="00CB5DE7"/>
    <w:rsid w:val="00CE4144"/>
    <w:rsid w:val="00CF20E7"/>
    <w:rsid w:val="00CF4D0E"/>
    <w:rsid w:val="00CF6AFD"/>
    <w:rsid w:val="00D03B69"/>
    <w:rsid w:val="00D14FA0"/>
    <w:rsid w:val="00D1687E"/>
    <w:rsid w:val="00D22309"/>
    <w:rsid w:val="00D2334D"/>
    <w:rsid w:val="00D24A60"/>
    <w:rsid w:val="00D3026B"/>
    <w:rsid w:val="00D35F33"/>
    <w:rsid w:val="00D423BD"/>
    <w:rsid w:val="00D43677"/>
    <w:rsid w:val="00D65C6E"/>
    <w:rsid w:val="00D70D0F"/>
    <w:rsid w:val="00D80174"/>
    <w:rsid w:val="00D8112A"/>
    <w:rsid w:val="00D81676"/>
    <w:rsid w:val="00D86D67"/>
    <w:rsid w:val="00D87F4E"/>
    <w:rsid w:val="00D902F4"/>
    <w:rsid w:val="00D918F7"/>
    <w:rsid w:val="00DA2F12"/>
    <w:rsid w:val="00DA7A31"/>
    <w:rsid w:val="00DB119F"/>
    <w:rsid w:val="00DB5AD3"/>
    <w:rsid w:val="00DC276B"/>
    <w:rsid w:val="00DD2A2A"/>
    <w:rsid w:val="00DD7857"/>
    <w:rsid w:val="00DE1024"/>
    <w:rsid w:val="00DE4776"/>
    <w:rsid w:val="00DE7D78"/>
    <w:rsid w:val="00DE7EE8"/>
    <w:rsid w:val="00DF78C4"/>
    <w:rsid w:val="00DF7BE6"/>
    <w:rsid w:val="00E03DFC"/>
    <w:rsid w:val="00E11CCD"/>
    <w:rsid w:val="00E159CB"/>
    <w:rsid w:val="00E21933"/>
    <w:rsid w:val="00E220A0"/>
    <w:rsid w:val="00E25DD4"/>
    <w:rsid w:val="00E33BD6"/>
    <w:rsid w:val="00E36D96"/>
    <w:rsid w:val="00E370E1"/>
    <w:rsid w:val="00E427E7"/>
    <w:rsid w:val="00E44DD0"/>
    <w:rsid w:val="00E44FEB"/>
    <w:rsid w:val="00E47B01"/>
    <w:rsid w:val="00E5022A"/>
    <w:rsid w:val="00E61A59"/>
    <w:rsid w:val="00E66AF0"/>
    <w:rsid w:val="00E87AFD"/>
    <w:rsid w:val="00EA2038"/>
    <w:rsid w:val="00EA38BC"/>
    <w:rsid w:val="00EC5DDF"/>
    <w:rsid w:val="00ED2D7E"/>
    <w:rsid w:val="00EE41FF"/>
    <w:rsid w:val="00F0352E"/>
    <w:rsid w:val="00F11A6D"/>
    <w:rsid w:val="00F147A5"/>
    <w:rsid w:val="00F175D3"/>
    <w:rsid w:val="00F22CFC"/>
    <w:rsid w:val="00F3317E"/>
    <w:rsid w:val="00F34FB1"/>
    <w:rsid w:val="00F37125"/>
    <w:rsid w:val="00F4694D"/>
    <w:rsid w:val="00F5095E"/>
    <w:rsid w:val="00F52EDA"/>
    <w:rsid w:val="00F54A0D"/>
    <w:rsid w:val="00F55760"/>
    <w:rsid w:val="00F61F10"/>
    <w:rsid w:val="00F624D3"/>
    <w:rsid w:val="00F812D3"/>
    <w:rsid w:val="00F866FF"/>
    <w:rsid w:val="00F91601"/>
    <w:rsid w:val="00FA52D7"/>
    <w:rsid w:val="00FB4E21"/>
    <w:rsid w:val="00FB74D7"/>
    <w:rsid w:val="00FC6CEB"/>
    <w:rsid w:val="00FC7895"/>
    <w:rsid w:val="00FD1308"/>
    <w:rsid w:val="00FD5C3E"/>
    <w:rsid w:val="00FD792D"/>
    <w:rsid w:val="00FE5393"/>
    <w:rsid w:val="00FE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8CE1B"/>
  <w15:docId w15:val="{A9F12738-1ECE-4A95-AC0F-7DB14EA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10"/>
    <w:rPr>
      <w:sz w:val="24"/>
      <w:szCs w:val="24"/>
    </w:rPr>
  </w:style>
  <w:style w:type="paragraph" w:styleId="Heading1">
    <w:name w:val="heading 1"/>
    <w:basedOn w:val="Normal"/>
    <w:next w:val="Normal"/>
    <w:link w:val="Heading1Char"/>
    <w:uiPriority w:val="99"/>
    <w:qFormat/>
    <w:rsid w:val="005462CF"/>
    <w:pPr>
      <w:keepNext/>
      <w:autoSpaceDE w:val="0"/>
      <w:autoSpaceDN w:val="0"/>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F47"/>
    <w:rPr>
      <w:rFonts w:ascii="Cambria" w:hAnsi="Cambria" w:cs="Times New Roman"/>
      <w:b/>
      <w:bCs/>
      <w:kern w:val="32"/>
      <w:sz w:val="32"/>
      <w:szCs w:val="32"/>
    </w:rPr>
  </w:style>
  <w:style w:type="paragraph" w:styleId="EnvelopeAddress">
    <w:name w:val="envelope address"/>
    <w:basedOn w:val="Normal"/>
    <w:uiPriority w:val="99"/>
    <w:rsid w:val="00F61F10"/>
    <w:pPr>
      <w:framePr w:w="7920" w:h="1980" w:hRule="exact" w:hSpace="180" w:wrap="auto" w:hAnchor="page" w:xAlign="center" w:yAlign="bottom"/>
      <w:ind w:left="2880"/>
    </w:pPr>
    <w:rPr>
      <w:rFonts w:ascii="Arial" w:hAnsi="Arial" w:cs="Arial"/>
      <w:sz w:val="22"/>
    </w:rPr>
  </w:style>
  <w:style w:type="paragraph" w:styleId="EnvelopeReturn">
    <w:name w:val="envelope return"/>
    <w:basedOn w:val="Normal"/>
    <w:uiPriority w:val="99"/>
    <w:rsid w:val="00F61F10"/>
    <w:rPr>
      <w:rFonts w:cs="Arial"/>
      <w:sz w:val="20"/>
      <w:szCs w:val="20"/>
    </w:rPr>
  </w:style>
  <w:style w:type="character" w:styleId="Hyperlink">
    <w:name w:val="Hyperlink"/>
    <w:basedOn w:val="DefaultParagraphFont"/>
    <w:uiPriority w:val="99"/>
    <w:rsid w:val="00CB124D"/>
    <w:rPr>
      <w:rFonts w:cs="Times New Roman"/>
      <w:color w:val="0000FF"/>
      <w:u w:val="single"/>
    </w:rPr>
  </w:style>
  <w:style w:type="paragraph" w:styleId="BalloonText">
    <w:name w:val="Balloon Text"/>
    <w:basedOn w:val="Normal"/>
    <w:link w:val="BalloonTextChar"/>
    <w:uiPriority w:val="99"/>
    <w:semiHidden/>
    <w:rsid w:val="00505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F47"/>
    <w:rPr>
      <w:rFonts w:cs="Times New Roman"/>
      <w:sz w:val="2"/>
    </w:rPr>
  </w:style>
  <w:style w:type="paragraph" w:styleId="Header">
    <w:name w:val="header"/>
    <w:basedOn w:val="Normal"/>
    <w:link w:val="HeaderChar"/>
    <w:uiPriority w:val="99"/>
    <w:rsid w:val="00646200"/>
    <w:pPr>
      <w:tabs>
        <w:tab w:val="center" w:pos="4320"/>
        <w:tab w:val="right" w:pos="8640"/>
      </w:tabs>
    </w:pPr>
  </w:style>
  <w:style w:type="character" w:customStyle="1" w:styleId="HeaderChar">
    <w:name w:val="Header Char"/>
    <w:basedOn w:val="DefaultParagraphFont"/>
    <w:link w:val="Header"/>
    <w:uiPriority w:val="99"/>
    <w:semiHidden/>
    <w:locked/>
    <w:rsid w:val="00131F47"/>
    <w:rPr>
      <w:rFonts w:cs="Times New Roman"/>
      <w:sz w:val="24"/>
      <w:szCs w:val="24"/>
    </w:rPr>
  </w:style>
  <w:style w:type="paragraph" w:styleId="Footer">
    <w:name w:val="footer"/>
    <w:basedOn w:val="Normal"/>
    <w:link w:val="FooterChar"/>
    <w:uiPriority w:val="99"/>
    <w:rsid w:val="00646200"/>
    <w:pPr>
      <w:tabs>
        <w:tab w:val="center" w:pos="4320"/>
        <w:tab w:val="right" w:pos="8640"/>
      </w:tabs>
    </w:pPr>
  </w:style>
  <w:style w:type="character" w:customStyle="1" w:styleId="FooterChar">
    <w:name w:val="Footer Char"/>
    <w:basedOn w:val="DefaultParagraphFont"/>
    <w:link w:val="Footer"/>
    <w:uiPriority w:val="99"/>
    <w:semiHidden/>
    <w:locked/>
    <w:rsid w:val="00131F47"/>
    <w:rPr>
      <w:rFonts w:cs="Times New Roman"/>
      <w:sz w:val="24"/>
      <w:szCs w:val="24"/>
    </w:rPr>
  </w:style>
  <w:style w:type="character" w:styleId="PageNumber">
    <w:name w:val="page number"/>
    <w:basedOn w:val="DefaultParagraphFont"/>
    <w:uiPriority w:val="99"/>
    <w:rsid w:val="00646200"/>
    <w:rPr>
      <w:rFonts w:cs="Times New Roman"/>
    </w:rPr>
  </w:style>
  <w:style w:type="paragraph" w:customStyle="1" w:styleId="DataField10pt">
    <w:name w:val="Data Field 10pt"/>
    <w:basedOn w:val="Normal"/>
    <w:uiPriority w:val="99"/>
    <w:rsid w:val="005462CF"/>
    <w:rPr>
      <w:rFonts w:ascii="Arial" w:hAnsi="Arial" w:cs="Arial"/>
      <w:sz w:val="20"/>
      <w:szCs w:val="20"/>
    </w:rPr>
  </w:style>
  <w:style w:type="paragraph" w:customStyle="1" w:styleId="DataField11pt">
    <w:name w:val="Data Field 11pt"/>
    <w:basedOn w:val="Normal"/>
    <w:uiPriority w:val="99"/>
    <w:rsid w:val="005462CF"/>
    <w:pPr>
      <w:spacing w:line="300" w:lineRule="exact"/>
    </w:pPr>
    <w:rPr>
      <w:rFonts w:ascii="Arial" w:hAnsi="Arial" w:cs="Arial"/>
      <w:sz w:val="22"/>
      <w:szCs w:val="20"/>
    </w:rPr>
  </w:style>
  <w:style w:type="paragraph" w:customStyle="1" w:styleId="FormFieldCaption">
    <w:name w:val="Form Field Caption"/>
    <w:basedOn w:val="Normal"/>
    <w:uiPriority w:val="99"/>
    <w:rsid w:val="005462CF"/>
    <w:pPr>
      <w:tabs>
        <w:tab w:val="left" w:pos="270"/>
      </w:tabs>
    </w:pPr>
    <w:rPr>
      <w:rFonts w:ascii="Arial" w:hAnsi="Arial" w:cs="Arial"/>
      <w:sz w:val="16"/>
      <w:szCs w:val="20"/>
    </w:rPr>
  </w:style>
  <w:style w:type="paragraph" w:customStyle="1" w:styleId="FormFooter">
    <w:name w:val="Form Footer"/>
    <w:basedOn w:val="Normal"/>
    <w:uiPriority w:val="99"/>
    <w:rsid w:val="005462CF"/>
    <w:pPr>
      <w:tabs>
        <w:tab w:val="center" w:pos="5328"/>
        <w:tab w:val="right" w:pos="10728"/>
      </w:tabs>
      <w:ind w:left="58"/>
    </w:pPr>
    <w:rPr>
      <w:rFonts w:ascii="Arial" w:hAnsi="Arial" w:cs="Arial"/>
      <w:sz w:val="16"/>
      <w:szCs w:val="20"/>
    </w:rPr>
  </w:style>
  <w:style w:type="paragraph" w:customStyle="1" w:styleId="PIHeader">
    <w:name w:val="PI Header"/>
    <w:basedOn w:val="Normal"/>
    <w:uiPriority w:val="99"/>
    <w:rsid w:val="005462CF"/>
    <w:pPr>
      <w:spacing w:after="40"/>
      <w:ind w:left="864"/>
    </w:pPr>
    <w:rPr>
      <w:rFonts w:ascii="Arial" w:hAnsi="Arial" w:cs="Arial"/>
      <w:noProof/>
      <w:sz w:val="16"/>
      <w:szCs w:val="20"/>
    </w:rPr>
  </w:style>
  <w:style w:type="paragraph" w:customStyle="1" w:styleId="SingleSp11pt">
    <w:name w:val="SingleSp11pt"/>
    <w:basedOn w:val="DataField11pt"/>
    <w:uiPriority w:val="99"/>
    <w:rsid w:val="005462CF"/>
    <w:pPr>
      <w:spacing w:line="240" w:lineRule="auto"/>
    </w:pPr>
  </w:style>
  <w:style w:type="paragraph" w:customStyle="1" w:styleId="DHHSHeading">
    <w:name w:val="DHHS Heading"/>
    <w:basedOn w:val="Normal"/>
    <w:uiPriority w:val="99"/>
    <w:rsid w:val="005462CF"/>
    <w:pPr>
      <w:spacing w:before="40" w:after="40"/>
      <w:jc w:val="center"/>
    </w:pPr>
    <w:rPr>
      <w:rFonts w:ascii="Arial" w:hAnsi="Arial" w:cs="Arial"/>
      <w:sz w:val="16"/>
      <w:szCs w:val="20"/>
    </w:rPr>
  </w:style>
  <w:style w:type="paragraph" w:customStyle="1" w:styleId="FormFieldCaption7pt">
    <w:name w:val="Form Field Caption 7pt"/>
    <w:basedOn w:val="Normal"/>
    <w:uiPriority w:val="99"/>
    <w:rsid w:val="005462CF"/>
    <w:pPr>
      <w:tabs>
        <w:tab w:val="left" w:pos="252"/>
      </w:tabs>
    </w:pPr>
    <w:rPr>
      <w:rFonts w:ascii="Arial" w:hAnsi="Arial" w:cs="Arial"/>
      <w:sz w:val="14"/>
      <w:szCs w:val="20"/>
    </w:rPr>
  </w:style>
  <w:style w:type="paragraph" w:customStyle="1" w:styleId="Arial10BoldText">
    <w:name w:val="Arial10BoldText"/>
    <w:basedOn w:val="Normal"/>
    <w:uiPriority w:val="99"/>
    <w:rsid w:val="005462CF"/>
    <w:pPr>
      <w:spacing w:before="20" w:after="20"/>
    </w:pPr>
    <w:rPr>
      <w:rFonts w:ascii="Arial" w:hAnsi="Arial" w:cs="Arial"/>
      <w:b/>
      <w:sz w:val="20"/>
      <w:szCs w:val="20"/>
    </w:rPr>
  </w:style>
  <w:style w:type="character" w:styleId="FollowedHyperlink">
    <w:name w:val="FollowedHyperlink"/>
    <w:basedOn w:val="DefaultParagraphFont"/>
    <w:uiPriority w:val="99"/>
    <w:rsid w:val="008E34F4"/>
    <w:rPr>
      <w:rFonts w:cs="Times New Roman"/>
      <w:color w:val="800080"/>
      <w:u w:val="single"/>
    </w:rPr>
  </w:style>
  <w:style w:type="character" w:styleId="CommentReference">
    <w:name w:val="annotation reference"/>
    <w:basedOn w:val="DefaultParagraphFont"/>
    <w:uiPriority w:val="99"/>
    <w:semiHidden/>
    <w:unhideWhenUsed/>
    <w:rsid w:val="00FD1308"/>
    <w:rPr>
      <w:sz w:val="16"/>
      <w:szCs w:val="16"/>
    </w:rPr>
  </w:style>
  <w:style w:type="paragraph" w:styleId="CommentText">
    <w:name w:val="annotation text"/>
    <w:basedOn w:val="Normal"/>
    <w:link w:val="CommentTextChar"/>
    <w:uiPriority w:val="99"/>
    <w:semiHidden/>
    <w:unhideWhenUsed/>
    <w:rsid w:val="00FD1308"/>
    <w:rPr>
      <w:sz w:val="20"/>
      <w:szCs w:val="20"/>
    </w:rPr>
  </w:style>
  <w:style w:type="character" w:customStyle="1" w:styleId="CommentTextChar">
    <w:name w:val="Comment Text Char"/>
    <w:basedOn w:val="DefaultParagraphFont"/>
    <w:link w:val="CommentText"/>
    <w:uiPriority w:val="99"/>
    <w:semiHidden/>
    <w:rsid w:val="00FD1308"/>
    <w:rPr>
      <w:sz w:val="20"/>
      <w:szCs w:val="20"/>
    </w:rPr>
  </w:style>
  <w:style w:type="paragraph" w:styleId="CommentSubject">
    <w:name w:val="annotation subject"/>
    <w:basedOn w:val="CommentText"/>
    <w:next w:val="CommentText"/>
    <w:link w:val="CommentSubjectChar"/>
    <w:uiPriority w:val="99"/>
    <w:semiHidden/>
    <w:unhideWhenUsed/>
    <w:rsid w:val="00FD1308"/>
    <w:rPr>
      <w:b/>
      <w:bCs/>
    </w:rPr>
  </w:style>
  <w:style w:type="character" w:customStyle="1" w:styleId="CommentSubjectChar">
    <w:name w:val="Comment Subject Char"/>
    <w:basedOn w:val="CommentTextChar"/>
    <w:link w:val="CommentSubject"/>
    <w:uiPriority w:val="99"/>
    <w:semiHidden/>
    <w:rsid w:val="00FD1308"/>
    <w:rPr>
      <w:b/>
      <w:bCs/>
      <w:sz w:val="20"/>
      <w:szCs w:val="20"/>
    </w:rPr>
  </w:style>
  <w:style w:type="paragraph" w:styleId="ListParagraph">
    <w:name w:val="List Paragraph"/>
    <w:basedOn w:val="Normal"/>
    <w:uiPriority w:val="34"/>
    <w:qFormat/>
    <w:rsid w:val="00FD1308"/>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541604"/>
    <w:rPr>
      <w:color w:val="605E5C"/>
      <w:shd w:val="clear" w:color="auto" w:fill="E1DFDD"/>
    </w:rPr>
  </w:style>
  <w:style w:type="paragraph" w:styleId="Revision">
    <w:name w:val="Revision"/>
    <w:hidden/>
    <w:uiPriority w:val="99"/>
    <w:semiHidden/>
    <w:rsid w:val="00CF2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7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le.infoready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1B4B-C6E7-0544-899A-D6EE7454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YALE CANCER CENTER</vt:lpstr>
    </vt:vector>
  </TitlesOfParts>
  <Company>Yale University</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CANCER CENTER</dc:title>
  <dc:subject/>
  <dc:creator>jz37</dc:creator>
  <cp:keywords/>
  <dc:description/>
  <cp:lastModifiedBy>Arnal Estape, Anna</cp:lastModifiedBy>
  <cp:revision>8</cp:revision>
  <cp:lastPrinted>2011-09-23T19:45:00Z</cp:lastPrinted>
  <dcterms:created xsi:type="dcterms:W3CDTF">2022-03-03T14:22:00Z</dcterms:created>
  <dcterms:modified xsi:type="dcterms:W3CDTF">2023-03-06T17:12:00Z</dcterms:modified>
</cp:coreProperties>
</file>